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0B48A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center"/>
        <w:rPr>
          <w:rFonts w:hint="eastAsia" w:ascii="Arial" w:hAnsi="Arial" w:cs="Arial"/>
          <w:color w:val="000000"/>
          <w:sz w:val="32"/>
          <w:szCs w:val="32"/>
        </w:rPr>
      </w:pPr>
      <w:r>
        <w:rPr>
          <w:rFonts w:hint="default" w:ascii="Arial" w:hAnsi="Arial" w:cs="Arial"/>
          <w:color w:val="000000"/>
          <w:sz w:val="32"/>
          <w:szCs w:val="32"/>
        </w:rPr>
        <w:t>Product Technical Specification</w:t>
      </w:r>
    </w:p>
    <w:p w14:paraId="676086C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rFonts w:hint="default" w:ascii="Arial" w:hAnsi="Arial" w:cs="Arial"/>
          <w:color w:val="000000"/>
          <w:sz w:val="28"/>
          <w:szCs w:val="28"/>
        </w:rPr>
      </w:pPr>
      <w:r>
        <w:rPr>
          <w:rFonts w:hint="default" w:ascii="Arial" w:hAnsi="Arial" w:cs="Arial"/>
          <w:color w:val="000000"/>
          <w:sz w:val="28"/>
          <w:szCs w:val="28"/>
        </w:rPr>
        <w:t>Product Introduction</w:t>
      </w:r>
    </w:p>
    <w:p w14:paraId="1FBCE10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rFonts w:hint="default" w:ascii="Arial" w:hAnsi="Arial" w:eastAsia="宋体" w:cs="Arial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eastAsia="宋体" w:cs="Arial"/>
          <w:color w:val="000000"/>
          <w:kern w:val="0"/>
          <w:sz w:val="24"/>
          <w:szCs w:val="24"/>
          <w:lang w:val="en-US" w:eastAsia="zh-CN" w:bidi="ar"/>
        </w:rPr>
        <w:t>CN-102 is a self-matting waterborne polyurethane resin. It contains no matting powder, delivers excellent matting effect, high black transparency, superior resistance to white gasoline, and outstanding high-temperature resistance up to 230℃. The coating surface is non-tacky with good adhesion. It is suitable for surface finishing of leather, paper, films and other substrates. The product meets environmental protection standards of Europe, America and Japan.</w:t>
      </w:r>
    </w:p>
    <w:p w14:paraId="7BE8BAB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000000"/>
          <w:sz w:val="24"/>
          <w:szCs w:val="24"/>
        </w:rPr>
      </w:pPr>
    </w:p>
    <w:p w14:paraId="5C46833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rFonts w:hint="default" w:ascii="Arial" w:hAnsi="Arial" w:eastAsia="宋体" w:cs="Arial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Arial" w:hAnsi="Arial" w:eastAsia="宋体" w:cs="Arial"/>
          <w:b/>
          <w:bCs/>
          <w:color w:val="000000"/>
          <w:kern w:val="0"/>
          <w:sz w:val="28"/>
          <w:szCs w:val="28"/>
          <w:lang w:val="en-US" w:eastAsia="zh-CN" w:bidi="ar"/>
        </w:rPr>
        <w:t>Product Features</w:t>
      </w:r>
    </w:p>
    <w:p w14:paraId="17A48F4E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845" w:leftChars="0" w:right="0" w:rightChars="0" w:hanging="425" w:firstLineChars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Eco-friendly emulsion, free of toxic substances including formaldehyde, nonylphenol, heavy metals, polycyclic aromatic hydrocarbons (PAHs) and DMF.</w:t>
      </w:r>
    </w:p>
    <w:p w14:paraId="30763B0A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845" w:leftChars="0" w:right="0" w:rightChars="0" w:hanging="425" w:firstLineChars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Soft and non-tacky surface with excellent flexibility.</w:t>
      </w:r>
    </w:p>
    <w:p w14:paraId="435C3101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845" w:leftChars="0" w:right="0" w:rightChars="0" w:hanging="425" w:firstLineChars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Excellent high-temperature resistance up to 230℃.</w:t>
      </w:r>
    </w:p>
    <w:p w14:paraId="5935BECB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845" w:leftChars="0" w:right="0" w:rightChars="0" w:hanging="425" w:firstLineChars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Can be used with our waterborne curing agents (CN-G118/120) to enhance resin performance.</w:t>
      </w:r>
    </w:p>
    <w:p w14:paraId="7E373DD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000000"/>
          <w:sz w:val="24"/>
          <w:szCs w:val="24"/>
        </w:rPr>
      </w:pPr>
    </w:p>
    <w:p w14:paraId="66769F8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hint="default" w:ascii="Arial" w:hAnsi="Arial" w:eastAsia="宋体" w:cs="Arial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Arial" w:hAnsi="Arial" w:eastAsia="宋体" w:cs="Arial"/>
          <w:b/>
          <w:bCs/>
          <w:color w:val="000000"/>
          <w:kern w:val="0"/>
          <w:sz w:val="28"/>
          <w:szCs w:val="28"/>
          <w:lang w:val="en-US" w:eastAsia="zh-CN" w:bidi="ar"/>
        </w:rPr>
        <w:t>Product Technical Parameters*</w:t>
      </w:r>
    </w:p>
    <w:p w14:paraId="083401D3"/>
    <w:tbl>
      <w:tblPr>
        <w:tblStyle w:val="7"/>
        <w:tblW w:w="901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52"/>
        <w:gridCol w:w="2517"/>
        <w:gridCol w:w="1152"/>
        <w:gridCol w:w="2897"/>
      </w:tblGrid>
      <w:tr w14:paraId="4D3882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  <w:tblHeader/>
        </w:trPr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42A62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cs="Arial"/>
                <w:b/>
                <w:bCs/>
                <w:caps w:val="0"/>
                <w:spacing w:val="0"/>
                <w:sz w:val="28"/>
                <w:szCs w:val="28"/>
              </w:rPr>
            </w:pPr>
            <w:r>
              <w:rPr>
                <w:rFonts w:hint="default" w:ascii="Arial" w:hAnsi="Arial" w:eastAsia="宋体" w:cs="Arial"/>
                <w:b/>
                <w:bCs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Item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3588A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cs="Arial"/>
                <w:b/>
                <w:bCs/>
                <w:caps w:val="0"/>
                <w:spacing w:val="0"/>
                <w:sz w:val="28"/>
                <w:szCs w:val="28"/>
              </w:rPr>
            </w:pPr>
            <w:r>
              <w:rPr>
                <w:rFonts w:hint="default" w:ascii="Arial" w:hAnsi="Arial" w:eastAsia="宋体" w:cs="Arial"/>
                <w:b/>
                <w:bCs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Parameter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AAAE2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cs="Arial"/>
                <w:b/>
                <w:bCs/>
                <w:caps w:val="0"/>
                <w:spacing w:val="0"/>
                <w:sz w:val="28"/>
                <w:szCs w:val="28"/>
              </w:rPr>
            </w:pPr>
            <w:r>
              <w:rPr>
                <w:rFonts w:hint="default" w:ascii="Arial" w:hAnsi="Arial" w:eastAsia="宋体" w:cs="Arial"/>
                <w:b/>
                <w:bCs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Unit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875A2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Arial" w:hAnsi="Arial" w:cs="Arial"/>
                <w:b/>
                <w:bCs/>
                <w:caps w:val="0"/>
                <w:spacing w:val="0"/>
                <w:sz w:val="28"/>
                <w:szCs w:val="28"/>
              </w:rPr>
            </w:pPr>
            <w:r>
              <w:rPr>
                <w:rFonts w:hint="default" w:ascii="Arial" w:hAnsi="Arial" w:eastAsia="宋体" w:cs="Arial"/>
                <w:b/>
                <w:bCs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Test Method</w:t>
            </w:r>
          </w:p>
        </w:tc>
      </w:tr>
      <w:tr w14:paraId="2FEF6C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1542D81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aps w:val="0"/>
                <w:spacing w:val="0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Appearance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BFB9397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aps w:val="0"/>
                <w:spacing w:val="0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Milky white liquid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6A1A2B3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aps w:val="0"/>
                <w:spacing w:val="0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/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8E8951B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aps w:val="0"/>
                <w:spacing w:val="0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GB/T 14074.1-1993</w:t>
            </w:r>
          </w:p>
        </w:tc>
      </w:tr>
      <w:tr w14:paraId="284D93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646831A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aps w:val="0"/>
                <w:spacing w:val="0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Solid Content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B7CB714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aps w:val="0"/>
                <w:spacing w:val="0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30.00±1.00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15CFB64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aps w:val="0"/>
                <w:spacing w:val="0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%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3D1218D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aps w:val="0"/>
                <w:spacing w:val="0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GB/T 2793-1995</w:t>
            </w:r>
          </w:p>
        </w:tc>
      </w:tr>
      <w:tr w14:paraId="0804ED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1E38C18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aps w:val="0"/>
                <w:spacing w:val="0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Viscosity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E333E2D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aps w:val="0"/>
                <w:spacing w:val="0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1000–2000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CC6F0C2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aps w:val="0"/>
                <w:spacing w:val="0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mPa·s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528E716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aps w:val="0"/>
                <w:spacing w:val="0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GB/T 10247-1998</w:t>
            </w:r>
          </w:p>
        </w:tc>
      </w:tr>
      <w:tr w14:paraId="623F8C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A5D2DB5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aps w:val="0"/>
                <w:spacing w:val="0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pH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F3AF3DD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aps w:val="0"/>
                <w:spacing w:val="0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6.5–7.5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F272BCA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aps w:val="0"/>
                <w:spacing w:val="0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/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84033C6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aps w:val="0"/>
                <w:spacing w:val="0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GB/T 14518-1993</w:t>
            </w:r>
          </w:p>
        </w:tc>
      </w:tr>
      <w:tr w14:paraId="746389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00B3AD9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aps w:val="0"/>
                <w:spacing w:val="0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100% Modulus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4F023C4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aps w:val="0"/>
                <w:spacing w:val="0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5.0–6.0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6CCAB5A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aps w:val="0"/>
                <w:spacing w:val="0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MPa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B53A830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aps w:val="0"/>
                <w:spacing w:val="0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/</w:t>
            </w:r>
          </w:p>
        </w:tc>
      </w:tr>
      <w:tr w14:paraId="039CF0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49C6D14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aps w:val="0"/>
                <w:spacing w:val="0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Tensile Strength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01EF544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aps w:val="0"/>
                <w:spacing w:val="0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17.0–19.0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2CE24E5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aps w:val="0"/>
                <w:spacing w:val="0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MPa</w:t>
            </w:r>
          </w:p>
        </w:tc>
        <w:tc>
          <w:tcPr>
            <w:tcW w:w="0" w:type="auto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0DE1118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cs="Arial"/>
                <w:caps w:val="0"/>
                <w:spacing w:val="0"/>
              </w:rPr>
            </w:pPr>
            <w:r>
              <w:rPr>
                <w:rFonts w:hint="default" w:ascii="Arial" w:hAnsi="Arial" w:eastAsia="宋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/</w:t>
            </w:r>
          </w:p>
        </w:tc>
      </w:tr>
    </w:tbl>
    <w:p w14:paraId="32661FA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hint="default" w:ascii="Times New Roman" w:hAnsi="Times New Roman" w:eastAsia="宋体" w:cs="Times New Roman"/>
          <w:b w:val="0"/>
          <w:bCs w:val="0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b w:val="0"/>
          <w:bCs w:val="0"/>
          <w:color w:val="000000"/>
          <w:kern w:val="2"/>
          <w:sz w:val="24"/>
          <w:szCs w:val="24"/>
          <w:lang w:val="en-US" w:eastAsia="zh-CN" w:bidi="ar-SA"/>
        </w:rPr>
        <w:t>*The above parameters are typical results only and shall not be regarded as specifications. Please refer to the actual COA for details.</w:t>
      </w:r>
    </w:p>
    <w:p w14:paraId="63D6624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hint="default" w:ascii="Arial" w:hAnsi="Arial" w:eastAsia="宋体" w:cs="Arial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Arial" w:hAnsi="Arial" w:eastAsia="宋体" w:cs="Arial"/>
          <w:b/>
          <w:bCs/>
          <w:color w:val="000000"/>
          <w:kern w:val="0"/>
          <w:sz w:val="28"/>
          <w:szCs w:val="28"/>
          <w:lang w:val="en-US" w:eastAsia="zh-CN" w:bidi="ar"/>
        </w:rPr>
        <w:t>Storage</w:t>
      </w:r>
    </w:p>
    <w:p w14:paraId="43218292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lear" w:pos="420"/>
        </w:tabs>
        <w:spacing w:before="0" w:beforeAutospacing="0" w:after="0" w:afterAutospacing="0" w:line="360" w:lineRule="atLeast"/>
        <w:ind w:left="845" w:leftChars="0" w:right="0" w:rightChars="0" w:hanging="425" w:firstLineChars="0"/>
        <w:jc w:val="left"/>
        <w:rPr>
          <w:rFonts w:hint="default" w:ascii="Arial" w:hAnsi="Arial" w:cs="Arial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Store in the origi</w:t>
      </w:r>
      <w:r>
        <w:rPr>
          <w:rFonts w:hint="default" w:ascii="Arial" w:hAnsi="Arial" w:cs="Arial"/>
          <w:color w:val="000000"/>
          <w:sz w:val="24"/>
          <w:szCs w:val="24"/>
        </w:rPr>
        <w:t>nal sealed container.</w:t>
      </w:r>
    </w:p>
    <w:p w14:paraId="48974475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lear" w:pos="420"/>
        </w:tabs>
        <w:spacing w:before="0" w:beforeAutospacing="0" w:after="0" w:afterAutospacing="0" w:line="360" w:lineRule="atLeast"/>
        <w:ind w:left="845" w:leftChars="0" w:right="0" w:rightChars="0" w:hanging="425" w:firstLineChars="0"/>
        <w:jc w:val="left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</w:rPr>
        <w:t>Recommended storage temperature: 6–32℃.</w:t>
      </w:r>
    </w:p>
    <w:p w14:paraId="7ECE5663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lear" w:pos="420"/>
        </w:tabs>
        <w:spacing w:before="0" w:beforeAutospacing="0" w:after="0" w:afterAutospacing="0" w:line="360" w:lineRule="atLeast"/>
        <w:ind w:left="845" w:leftChars="0" w:right="0" w:rightChars="0" w:hanging="425" w:firstLineChars="0"/>
        <w:jc w:val="left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</w:rPr>
        <w:t>Use within 6 months from the production date.</w:t>
      </w:r>
    </w:p>
    <w:p w14:paraId="2D5EBEB4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clear" w:pos="420"/>
        </w:tabs>
        <w:spacing w:before="0" w:beforeAutospacing="0" w:after="0" w:afterAutospacing="0" w:line="360" w:lineRule="atLeast"/>
        <w:ind w:left="845" w:leftChars="0" w:right="0" w:rightChars="0" w:hanging="425" w:firstLineChars="0"/>
        <w:jc w:val="left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</w:rPr>
        <w:t>Avoid direct sunlight and contamination by foreign substances.</w:t>
      </w:r>
    </w:p>
    <w:p w14:paraId="290A27C3">
      <w:pPr>
        <w:spacing w:line="360" w:lineRule="auto"/>
        <w:ind w:firstLine="480"/>
        <w:rPr>
          <w:rFonts w:hint="default" w:ascii="Arial" w:hAnsi="Arial" w:eastAsia="微软雅黑" w:cs="Arial"/>
          <w:sz w:val="24"/>
        </w:rPr>
      </w:pPr>
    </w:p>
    <w:tbl>
      <w:tblPr>
        <w:tblStyle w:val="8"/>
        <w:tblW w:w="0" w:type="auto"/>
        <w:tblInd w:w="13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49"/>
      </w:tblGrid>
      <w:tr w14:paraId="076C3E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49" w:type="dxa"/>
            <w:tcBorders>
              <w:left w:val="nil"/>
              <w:bottom w:val="nil"/>
              <w:right w:val="nil"/>
            </w:tcBorders>
          </w:tcPr>
          <w:p w14:paraId="05A43404">
            <w:pPr>
              <w:spacing w:line="360" w:lineRule="auto"/>
              <w:ind w:firstLine="480" w:firstLineChars="200"/>
              <w:rPr>
                <w:rFonts w:hint="default" w:ascii="Arial" w:hAnsi="Arial" w:eastAsia="微软雅黑" w:cs="Arial"/>
                <w:sz w:val="24"/>
              </w:rPr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Prolonged storage at low temperature may cause irreversible damage to the product. Keep the container tightly sealed; otherwise, water evaporation will form an insoluble polymer film on the surface. Expiry of the 6-month shelf life does not necessarily mean the product is out of specification. Please test before application to verify its compliance.</w:t>
            </w:r>
          </w:p>
        </w:tc>
      </w:tr>
    </w:tbl>
    <w:p w14:paraId="5EA91498">
      <w:pPr>
        <w:spacing w:line="360" w:lineRule="auto"/>
        <w:rPr>
          <w:rFonts w:hint="default" w:ascii="Arial" w:hAnsi="Arial" w:eastAsia="微软雅黑" w:cs="Arial"/>
          <w:b/>
          <w:bCs/>
          <w:sz w:val="28"/>
          <w:szCs w:val="28"/>
        </w:rPr>
      </w:pPr>
    </w:p>
    <w:p w14:paraId="1C63609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hint="default" w:ascii="Arial" w:hAnsi="Arial" w:eastAsia="宋体" w:cs="Arial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Arial" w:hAnsi="Arial" w:eastAsia="宋体" w:cs="Arial"/>
          <w:b/>
          <w:bCs/>
          <w:color w:val="000000"/>
          <w:kern w:val="0"/>
          <w:sz w:val="28"/>
          <w:szCs w:val="28"/>
          <w:lang w:val="en-US" w:eastAsia="zh-CN" w:bidi="ar"/>
        </w:rPr>
        <w:t>Precautions</w:t>
      </w:r>
    </w:p>
    <w:p w14:paraId="2749E04D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720"/>
          <w:tab w:val="clear" w:pos="420"/>
        </w:tabs>
        <w:spacing w:before="0" w:beforeAutospacing="0" w:after="0" w:afterAutospacing="0" w:line="360" w:lineRule="atLeast"/>
        <w:ind w:left="845" w:leftChars="0" w:right="0" w:rightChars="0" w:hanging="425" w:firstLineChars="0"/>
        <w:jc w:val="left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</w:rPr>
        <w:t>Slight delamination may occur after long-term storage; stir well before use.</w:t>
      </w:r>
    </w:p>
    <w:p w14:paraId="05B299DA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720"/>
          <w:tab w:val="clear" w:pos="420"/>
        </w:tabs>
        <w:spacing w:before="0" w:beforeAutospacing="0" w:after="0" w:afterAutospacing="0" w:line="360" w:lineRule="atLeast"/>
        <w:ind w:left="845" w:leftChars="0" w:right="0" w:hanging="425" w:firstLineChars="0"/>
        <w:jc w:val="left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</w:rPr>
        <w:t>Waterborne isocyanate, aziridine or carbodiimide crosslinkers can be added to further improve physical and chemical properties.</w:t>
      </w:r>
    </w:p>
    <w:p w14:paraId="6D174942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720"/>
          <w:tab w:val="clear" w:pos="420"/>
        </w:tabs>
        <w:spacing w:before="0" w:beforeAutospacing="0" w:after="0" w:afterAutospacing="0" w:line="360" w:lineRule="atLeast"/>
        <w:ind w:left="845" w:leftChars="0" w:right="0" w:hanging="425" w:firstLineChars="0"/>
        <w:jc w:val="left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</w:rPr>
        <w:t>As an anionic resin, it is incompatible with other cationic resins or additives. Our polyurethane thickeners are recommended.</w:t>
      </w:r>
    </w:p>
    <w:p w14:paraId="69FDA993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720"/>
          <w:tab w:val="clear" w:pos="420"/>
        </w:tabs>
        <w:spacing w:before="0" w:beforeAutospacing="0" w:after="0" w:afterAutospacing="0" w:line="360" w:lineRule="atLeast"/>
        <w:ind w:left="845" w:leftChars="0" w:right="0" w:hanging="425" w:firstLineChars="0"/>
        <w:jc w:val="left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</w:rPr>
        <w:t>This product contains no preservatives.</w:t>
      </w:r>
    </w:p>
    <w:p w14:paraId="4B0E92EF">
      <w:pPr>
        <w:tabs>
          <w:tab w:val="left" w:pos="720"/>
          <w:tab w:val="left" w:pos="1980"/>
        </w:tabs>
        <w:spacing w:line="360" w:lineRule="auto"/>
        <w:ind w:firstLine="1961" w:firstLineChars="700"/>
        <w:rPr>
          <w:rFonts w:hint="default" w:ascii="Arial" w:hAnsi="Arial" w:eastAsia="微软雅黑" w:cs="Arial"/>
          <w:b/>
          <w:bCs/>
          <w:sz w:val="28"/>
          <w:szCs w:val="28"/>
        </w:rPr>
      </w:pPr>
    </w:p>
    <w:p w14:paraId="53FCE769">
      <w:pPr>
        <w:tabs>
          <w:tab w:val="left" w:pos="720"/>
          <w:tab w:val="left" w:pos="1980"/>
        </w:tabs>
        <w:spacing w:line="360" w:lineRule="auto"/>
        <w:rPr>
          <w:rFonts w:hint="default" w:ascii="Arial" w:hAnsi="Arial" w:eastAsia="微软雅黑" w:cs="Arial"/>
          <w:spacing w:val="-4"/>
          <w:sz w:val="24"/>
        </w:rPr>
      </w:pPr>
      <w:bookmarkStart w:id="0" w:name="_GoBack"/>
      <w:bookmarkEnd w:id="0"/>
    </w:p>
    <w:p w14:paraId="6983DD71">
      <w:pPr>
        <w:tabs>
          <w:tab w:val="left" w:pos="720"/>
          <w:tab w:val="left" w:pos="1980"/>
        </w:tabs>
        <w:spacing w:line="360" w:lineRule="auto"/>
        <w:rPr>
          <w:rFonts w:hint="default" w:ascii="Arial" w:hAnsi="Arial" w:eastAsia="微软雅黑" w:cs="Arial"/>
          <w:spacing w:val="-4"/>
          <w:sz w:val="24"/>
        </w:rPr>
      </w:pPr>
    </w:p>
    <w:p w14:paraId="2397CDCC">
      <w:pPr>
        <w:tabs>
          <w:tab w:val="left" w:pos="720"/>
          <w:tab w:val="left" w:pos="1980"/>
        </w:tabs>
        <w:spacing w:line="360" w:lineRule="auto"/>
        <w:rPr>
          <w:rFonts w:hint="default" w:ascii="Arial" w:hAnsi="Arial" w:eastAsia="微软雅黑" w:cs="Arial"/>
          <w:spacing w:val="-4"/>
          <w:sz w:val="24"/>
        </w:rPr>
      </w:pPr>
    </w:p>
    <w:p w14:paraId="214842B3">
      <w:pPr>
        <w:tabs>
          <w:tab w:val="left" w:pos="720"/>
          <w:tab w:val="left" w:pos="1980"/>
        </w:tabs>
        <w:spacing w:line="360" w:lineRule="auto"/>
        <w:rPr>
          <w:rFonts w:hint="default" w:ascii="Arial" w:hAnsi="Arial" w:eastAsia="微软雅黑" w:cs="Arial"/>
          <w:spacing w:val="-4"/>
          <w:sz w:val="24"/>
        </w:rPr>
      </w:pP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8"/>
      </w:tblGrid>
      <w:tr w14:paraId="35B1FF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8" w:type="dxa"/>
            <w:tcBorders>
              <w:left w:val="nil"/>
              <w:bottom w:val="nil"/>
              <w:right w:val="nil"/>
            </w:tcBorders>
          </w:tcPr>
          <w:p w14:paraId="28468D93">
            <w:pPr>
              <w:spacing w:line="360" w:lineRule="auto"/>
              <w:ind w:firstLine="480" w:firstLineChars="200"/>
              <w:rPr>
                <w:rFonts w:hint="default" w:ascii="Arial" w:hAnsi="Arial" w:eastAsia="微软雅黑" w:cs="Arial"/>
                <w:b/>
                <w:bCs/>
                <w:sz w:val="24"/>
              </w:rPr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The above information is based on our laboratory quality evaluation and is not a guarantee of specific performance or suitability for intended applications. Please conduct necessary tests before use. Thank you for your choice and support!</w:t>
            </w:r>
          </w:p>
        </w:tc>
      </w:tr>
    </w:tbl>
    <w:p w14:paraId="4FAFDF0F">
      <w:pPr>
        <w:pStyle w:val="10"/>
        <w:rPr>
          <w:rFonts w:hint="eastAsia" w:ascii="微软雅黑" w:hAnsi="微软雅黑" w:eastAsia="微软雅黑" w:cs="微软雅黑"/>
          <w:b/>
          <w:bCs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850" w:right="1417" w:bottom="850" w:left="1417" w:header="851" w:footer="340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宋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EA5454">
    <w:pPr>
      <w:tabs>
        <w:tab w:val="center" w:pos="4536"/>
        <w:tab w:val="right" w:pos="9072"/>
      </w:tabs>
      <w:jc w:val="left"/>
      <w:rPr>
        <w:rFonts w:hint="eastAsia" w:ascii="微软雅黑" w:hAnsi="微软雅黑" w:eastAsia="微软雅黑" w:cs="微软雅黑"/>
        <w:szCs w:val="21"/>
      </w:rPr>
    </w:pPr>
    <w: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posOffset>2455545</wp:posOffset>
              </wp:positionH>
              <wp:positionV relativeFrom="paragraph">
                <wp:posOffset>274955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9C6ED1">
                          <w:pPr>
                            <w:pStyle w:val="5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193.35pt;margin-top:21.65pt;height:144pt;width:144pt;mso-position-horizontal-relative:margin;mso-wrap-style:none;z-index:251662336;mso-width-relative:page;mso-height-relative:page;" filled="f" stroked="f" coordsize="21600,21600" o:gfxdata="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QANpftYAAAAKAQAADwAAAAAAAAABACAAAAAiAAAAZHJzL2Rvd25yZXYueG1sUEsBAhQAFAAA&#10;AAgAh07iQMrd1wwqAgAAVwQAAA4AAAAAAAAAAQAgAAAAJ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A9C6ED1">
                    <w:pPr>
                      <w:pStyle w:val="5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20489F"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C51830">
    <w:pPr>
      <w:pStyle w:val="5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1" name="文本框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07718B0">
                          <w:pPr>
                            <w:snapToGrid w:val="0"/>
                            <w:rPr>
                              <w:rFonts w:eastAsiaTheme="minorEastAsia"/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CaHyL/KwIAAFc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07718B0">
                    <w:pPr>
                      <w:snapToGrid w:val="0"/>
                      <w:rPr>
                        <w:rFonts w:eastAsiaTheme="minorEastAsia"/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65CF34">
    <w:pPr>
      <w:pStyle w:val="6"/>
      <w:rPr>
        <w:sz w:val="10"/>
        <w:szCs w:val="10"/>
      </w:rPr>
    </w:pPr>
    <w:r>
      <w:rPr>
        <w:sz w:val="10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3893820</wp:posOffset>
              </wp:positionH>
              <wp:positionV relativeFrom="paragraph">
                <wp:posOffset>426085</wp:posOffset>
              </wp:positionV>
              <wp:extent cx="2042795" cy="60706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42795" cy="6070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0FA6E9E">
                          <w:pPr>
                            <w:rPr>
                              <w:rFonts w:hint="eastAsia" w:eastAsia="微软雅黑"/>
                              <w:b/>
                              <w:bCs/>
                              <w:color w:val="00A2E9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</w:pPr>
                          <w:r>
                            <w:rPr>
                              <w:rFonts w:hint="eastAsia" w:eastAsia="微软雅黑"/>
                              <w:b/>
                              <w:bCs/>
                              <w:color w:val="00A2E9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  <w:t xml:space="preserve">Self-Matting Waterborne </w:t>
                          </w:r>
                        </w:p>
                        <w:p w14:paraId="1C677FE1">
                          <w:pPr>
                            <w:rPr>
                              <w:rFonts w:hint="eastAsia" w:eastAsia="微软雅黑"/>
                              <w:b/>
                              <w:bCs/>
                              <w:color w:val="00A2E9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</w:pPr>
                          <w:r>
                            <w:rPr>
                              <w:rFonts w:hint="eastAsia" w:eastAsia="微软雅黑"/>
                              <w:b/>
                              <w:bCs/>
                              <w:color w:val="00A2E9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  <w:t>Polyurethane Dispersion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06.6pt;margin-top:33.55pt;height:47.8pt;width:160.85pt;z-index:251661312;mso-width-relative:page;mso-height-relative:page;" filled="f" stroked="f" coordsize="21600,21600" o:gfxdata="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93vB1twAAAAKAQAADwAAAAAAAAABACAAAAAiAAAA&#10;ZHJzL2Rvd25yZXYueG1sUEsBAhQAFAAAAAgAh07iQKKv57I8AgAAZgQAAA4AAAAAAAAAAQAgAAAA&#10;KwEAAGRycy9lMm9Eb2MueG1sUEsFBgAAAAAGAAYAWQEAANkFAAAAAA==&#10;"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60FA6E9E">
                    <w:pPr>
                      <w:rPr>
                        <w:rFonts w:hint="eastAsia" w:eastAsia="微软雅黑"/>
                        <w:b/>
                        <w:bCs/>
                        <w:color w:val="00A2E9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</w:pPr>
                    <w:r>
                      <w:rPr>
                        <w:rFonts w:hint="eastAsia" w:eastAsia="微软雅黑"/>
                        <w:b/>
                        <w:bCs/>
                        <w:color w:val="00A2E9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  <w:t xml:space="preserve">Self-Matting Waterborne </w:t>
                    </w:r>
                  </w:p>
                  <w:p w14:paraId="1C677FE1">
                    <w:pPr>
                      <w:rPr>
                        <w:rFonts w:hint="eastAsia" w:eastAsia="微软雅黑"/>
                        <w:b/>
                        <w:bCs/>
                        <w:color w:val="00A2E9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</w:pPr>
                    <w:r>
                      <w:rPr>
                        <w:rFonts w:hint="eastAsia" w:eastAsia="微软雅黑"/>
                        <w:b/>
                        <w:bCs/>
                        <w:color w:val="00A2E9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  <w:t>Polyurethane Dispersion</w:t>
                    </w:r>
                  </w:p>
                </w:txbxContent>
              </v:textbox>
            </v:shape>
          </w:pict>
        </mc:Fallback>
      </mc:AlternateContent>
    </w:r>
    <w:r>
      <w:rPr>
        <w:sz w:val="1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4086860</wp:posOffset>
              </wp:positionH>
              <wp:positionV relativeFrom="paragraph">
                <wp:posOffset>-17145</wp:posOffset>
              </wp:positionV>
              <wp:extent cx="1597025" cy="619125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7025" cy="6191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A1CD6B">
                          <w:pPr>
                            <w:rPr>
                              <w:rFonts w:eastAsia="微软雅黑"/>
                              <w:b/>
                              <w:bCs/>
                              <w:color w:val="00A2E9"/>
                              <w:sz w:val="52"/>
                              <w:szCs w:val="5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</w:pPr>
                          <w:r>
                            <w:rPr>
                              <w:rFonts w:hint="eastAsia" w:eastAsia="微软雅黑"/>
                              <w:b/>
                              <w:bCs/>
                              <w:color w:val="00A2E9"/>
                              <w:sz w:val="52"/>
                              <w:szCs w:val="5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  <w:t>CN-102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21.8pt;margin-top:-1.35pt;height:48.75pt;width:125.75pt;z-index:251659264;mso-width-relative:page;mso-height-relative:page;" filled="f" stroked="f" coordsize="21600,21600" o:gfxdata="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D6WiIDbAAAACQEAAA8AAAAAAAAAAQAgAAAAIgAAAGRy&#10;cy9kb3ducmV2LnhtbFBLAQIUABQAAAAIAIdO4kBIqARrOwIAAGYEAAAOAAAAAAAAAAEAIAAAACoB&#10;AABkcnMvZTJvRG9jLnhtbFBLBQYAAAAABgAGAFkBAADXBQAAAAA=&#10;"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2AA1CD6B">
                    <w:pPr>
                      <w:rPr>
                        <w:rFonts w:eastAsia="微软雅黑"/>
                        <w:b/>
                        <w:bCs/>
                        <w:color w:val="00A2E9"/>
                        <w:sz w:val="52"/>
                        <w:szCs w:val="52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</w:pPr>
                    <w:r>
                      <w:rPr>
                        <w:rFonts w:hint="eastAsia" w:eastAsia="微软雅黑"/>
                        <w:b/>
                        <w:bCs/>
                        <w:color w:val="00A2E9"/>
                        <w:sz w:val="52"/>
                        <w:szCs w:val="52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  <w:t>CN-102</w:t>
                    </w:r>
                  </w:p>
                </w:txbxContent>
              </v:textbox>
            </v:shape>
          </w:pict>
        </mc:Fallback>
      </mc:AlternateContent>
    </w:r>
    <w:r>
      <w:rPr>
        <w:sz w:val="10"/>
        <w:szCs w:val="10"/>
      </w:rPr>
      <w:drawing>
        <wp:inline distT="0" distB="0" distL="0" distR="0">
          <wp:extent cx="773430" cy="877570"/>
          <wp:effectExtent l="0" t="0" r="7620" b="0"/>
          <wp:docPr id="787191786" name="图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7191786" name="图片 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0779" cy="8856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微软雅黑" w:hAnsi="微软雅黑" w:eastAsia="微软雅黑" w:cs="微软雅黑"/>
        <w:szCs w:val="21"/>
      </w:rPr>
      <w:drawing>
        <wp:inline distT="0" distB="0" distL="0" distR="0">
          <wp:extent cx="2828925" cy="457200"/>
          <wp:effectExtent l="0" t="0" r="9525" b="0"/>
          <wp:docPr id="1275297970" name="图片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5297970" name="图片 7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883654" cy="4659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929E01E">
    <w:pPr>
      <w:pStyle w:val="6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705E4B"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DAD77E">
    <w:pPr>
      <w:pStyle w:val="6"/>
    </w:pPr>
  </w:p>
  <w:p w14:paraId="4889E539">
    <w:pPr>
      <w:pStyle w:val="6"/>
    </w:pPr>
  </w:p>
  <w:p w14:paraId="6D2B9D7C">
    <w:pPr>
      <w:pStyle w:val="6"/>
    </w:pPr>
  </w:p>
  <w:p w14:paraId="3D459FD3">
    <w:pPr>
      <w:pStyle w:val="6"/>
    </w:pPr>
  </w:p>
  <w:p w14:paraId="33112C35">
    <w:pPr>
      <w:pStyle w:val="6"/>
    </w:pPr>
  </w:p>
  <w:p w14:paraId="34D9BCD4">
    <w:pPr>
      <w:pStyle w:val="6"/>
    </w:pPr>
  </w:p>
  <w:p w14:paraId="202DE71C">
    <w:pPr>
      <w:pStyle w:val="6"/>
    </w:pPr>
  </w:p>
  <w:p w14:paraId="1C07EBB3">
    <w:pPr>
      <w:pStyle w:val="6"/>
    </w:pPr>
  </w:p>
  <w:p w14:paraId="76E9F349"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412D4AD"/>
    <w:multiLevelType w:val="singleLevel"/>
    <w:tmpl w:val="9412D4AD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1">
    <w:nsid w:val="114DB1FE"/>
    <w:multiLevelType w:val="singleLevel"/>
    <w:tmpl w:val="114DB1FE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2">
    <w:nsid w:val="633DFDC9"/>
    <w:multiLevelType w:val="singleLevel"/>
    <w:tmpl w:val="633DFDC9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IwNGMxNTYzNWNmZDhkMGY5NGY2MzU1NDNkNDEzMzQifQ=="/>
    <w:docVar w:name="KSO_WPS_MARK_KEY" w:val="9e5ed2ef-df1b-49b7-8e7e-1ada10df08c8"/>
  </w:docVars>
  <w:rsids>
    <w:rsidRoot w:val="00912B14"/>
    <w:rsid w:val="0004443A"/>
    <w:rsid w:val="000966E8"/>
    <w:rsid w:val="000A1C8F"/>
    <w:rsid w:val="00111FDA"/>
    <w:rsid w:val="00136635"/>
    <w:rsid w:val="00156019"/>
    <w:rsid w:val="001A3E95"/>
    <w:rsid w:val="00200121"/>
    <w:rsid w:val="00264EA8"/>
    <w:rsid w:val="00296707"/>
    <w:rsid w:val="002F6D5B"/>
    <w:rsid w:val="003550AC"/>
    <w:rsid w:val="00380CED"/>
    <w:rsid w:val="003B16AF"/>
    <w:rsid w:val="00422D12"/>
    <w:rsid w:val="00455912"/>
    <w:rsid w:val="00505831"/>
    <w:rsid w:val="00527365"/>
    <w:rsid w:val="00596990"/>
    <w:rsid w:val="00597F7A"/>
    <w:rsid w:val="005D2EFD"/>
    <w:rsid w:val="007319E9"/>
    <w:rsid w:val="007A165C"/>
    <w:rsid w:val="00831E5E"/>
    <w:rsid w:val="00867CB0"/>
    <w:rsid w:val="00912B14"/>
    <w:rsid w:val="00963609"/>
    <w:rsid w:val="0097112D"/>
    <w:rsid w:val="00972BCB"/>
    <w:rsid w:val="009D4334"/>
    <w:rsid w:val="00A52E63"/>
    <w:rsid w:val="00B829A2"/>
    <w:rsid w:val="00BF5852"/>
    <w:rsid w:val="00CB1423"/>
    <w:rsid w:val="00CE110F"/>
    <w:rsid w:val="00D33741"/>
    <w:rsid w:val="00D55D1D"/>
    <w:rsid w:val="00D62AD4"/>
    <w:rsid w:val="00E6160F"/>
    <w:rsid w:val="00E64056"/>
    <w:rsid w:val="00EB567E"/>
    <w:rsid w:val="00F02A8D"/>
    <w:rsid w:val="00F161DD"/>
    <w:rsid w:val="00F253D2"/>
    <w:rsid w:val="011078C7"/>
    <w:rsid w:val="0183453D"/>
    <w:rsid w:val="01EF3980"/>
    <w:rsid w:val="02442FC2"/>
    <w:rsid w:val="03100052"/>
    <w:rsid w:val="04A94C9E"/>
    <w:rsid w:val="04AE7B23"/>
    <w:rsid w:val="052B4CCF"/>
    <w:rsid w:val="05720C57"/>
    <w:rsid w:val="064C714F"/>
    <w:rsid w:val="065F6521"/>
    <w:rsid w:val="06D931EF"/>
    <w:rsid w:val="070F7027"/>
    <w:rsid w:val="07941252"/>
    <w:rsid w:val="07C140EA"/>
    <w:rsid w:val="07D21D7A"/>
    <w:rsid w:val="08071A24"/>
    <w:rsid w:val="0854453D"/>
    <w:rsid w:val="085731EC"/>
    <w:rsid w:val="08955CEE"/>
    <w:rsid w:val="09AA6B0A"/>
    <w:rsid w:val="09C007EB"/>
    <w:rsid w:val="09CB6A81"/>
    <w:rsid w:val="0AC459AA"/>
    <w:rsid w:val="0AD52242"/>
    <w:rsid w:val="0B8F4175"/>
    <w:rsid w:val="0BA22DE5"/>
    <w:rsid w:val="0BC1292A"/>
    <w:rsid w:val="0C0C50ED"/>
    <w:rsid w:val="0C2F32F7"/>
    <w:rsid w:val="0CAF6706"/>
    <w:rsid w:val="0CE9794A"/>
    <w:rsid w:val="0D054058"/>
    <w:rsid w:val="0E461615"/>
    <w:rsid w:val="0E4A2063"/>
    <w:rsid w:val="0E6E541F"/>
    <w:rsid w:val="0F316173"/>
    <w:rsid w:val="0F622D6C"/>
    <w:rsid w:val="0F7B6853"/>
    <w:rsid w:val="0F7E1B5D"/>
    <w:rsid w:val="0F7E29D8"/>
    <w:rsid w:val="0F8C2F08"/>
    <w:rsid w:val="0FEE3829"/>
    <w:rsid w:val="103C4234"/>
    <w:rsid w:val="10AB3168"/>
    <w:rsid w:val="111904EE"/>
    <w:rsid w:val="112B531D"/>
    <w:rsid w:val="13174AE5"/>
    <w:rsid w:val="13847EF8"/>
    <w:rsid w:val="13CE5AEB"/>
    <w:rsid w:val="145B0209"/>
    <w:rsid w:val="14B720DC"/>
    <w:rsid w:val="150C43FD"/>
    <w:rsid w:val="15127C5A"/>
    <w:rsid w:val="151C4634"/>
    <w:rsid w:val="156364B0"/>
    <w:rsid w:val="156602C5"/>
    <w:rsid w:val="158C3568"/>
    <w:rsid w:val="158E3DE7"/>
    <w:rsid w:val="16125B82"/>
    <w:rsid w:val="163A2FC4"/>
    <w:rsid w:val="16677B31"/>
    <w:rsid w:val="177D4274"/>
    <w:rsid w:val="181E4B7E"/>
    <w:rsid w:val="184719C8"/>
    <w:rsid w:val="190855FC"/>
    <w:rsid w:val="19145D4E"/>
    <w:rsid w:val="198D78AF"/>
    <w:rsid w:val="1AA03FCF"/>
    <w:rsid w:val="1AB9480C"/>
    <w:rsid w:val="1AD1412F"/>
    <w:rsid w:val="1B1E1106"/>
    <w:rsid w:val="1B8227E1"/>
    <w:rsid w:val="1BAA4748"/>
    <w:rsid w:val="1C0C4A0C"/>
    <w:rsid w:val="1C8C03D3"/>
    <w:rsid w:val="1CBB7F06"/>
    <w:rsid w:val="1D831216"/>
    <w:rsid w:val="1E1B192D"/>
    <w:rsid w:val="1E5313D0"/>
    <w:rsid w:val="1E6E10D2"/>
    <w:rsid w:val="1EBB6C6C"/>
    <w:rsid w:val="1EC65D3D"/>
    <w:rsid w:val="1EF9624C"/>
    <w:rsid w:val="1F175729"/>
    <w:rsid w:val="1F244168"/>
    <w:rsid w:val="20234AC9"/>
    <w:rsid w:val="20AE6A88"/>
    <w:rsid w:val="21A15D39"/>
    <w:rsid w:val="223C359F"/>
    <w:rsid w:val="224C6559"/>
    <w:rsid w:val="22BE6D2B"/>
    <w:rsid w:val="22C84AC3"/>
    <w:rsid w:val="22F1664C"/>
    <w:rsid w:val="233D0598"/>
    <w:rsid w:val="23B51EDC"/>
    <w:rsid w:val="24173588"/>
    <w:rsid w:val="24414A2E"/>
    <w:rsid w:val="24CD36D8"/>
    <w:rsid w:val="24D764A3"/>
    <w:rsid w:val="25212C68"/>
    <w:rsid w:val="253357AE"/>
    <w:rsid w:val="255B2F57"/>
    <w:rsid w:val="256E5E50"/>
    <w:rsid w:val="257D6812"/>
    <w:rsid w:val="25F969F8"/>
    <w:rsid w:val="26232D49"/>
    <w:rsid w:val="266A3ED9"/>
    <w:rsid w:val="27F67809"/>
    <w:rsid w:val="285B5212"/>
    <w:rsid w:val="289366BF"/>
    <w:rsid w:val="28D249F8"/>
    <w:rsid w:val="28DC7F0B"/>
    <w:rsid w:val="29FE3870"/>
    <w:rsid w:val="2A2A637C"/>
    <w:rsid w:val="2A706411"/>
    <w:rsid w:val="2AFD21C9"/>
    <w:rsid w:val="2D0619FA"/>
    <w:rsid w:val="2D534BA2"/>
    <w:rsid w:val="2DA21723"/>
    <w:rsid w:val="2DBA1DF2"/>
    <w:rsid w:val="2EEB0EA8"/>
    <w:rsid w:val="2F7B222C"/>
    <w:rsid w:val="2F8C6D98"/>
    <w:rsid w:val="2FFE4C0B"/>
    <w:rsid w:val="304463CA"/>
    <w:rsid w:val="30954A7B"/>
    <w:rsid w:val="30AE3614"/>
    <w:rsid w:val="30D00C4A"/>
    <w:rsid w:val="31815D52"/>
    <w:rsid w:val="31F1602E"/>
    <w:rsid w:val="329A50BF"/>
    <w:rsid w:val="32B617CD"/>
    <w:rsid w:val="33075F48"/>
    <w:rsid w:val="3424477C"/>
    <w:rsid w:val="34B166F0"/>
    <w:rsid w:val="34C65B5C"/>
    <w:rsid w:val="34CF6B76"/>
    <w:rsid w:val="3538471B"/>
    <w:rsid w:val="358F0212"/>
    <w:rsid w:val="362F0630"/>
    <w:rsid w:val="366B0946"/>
    <w:rsid w:val="366E5B00"/>
    <w:rsid w:val="377356FF"/>
    <w:rsid w:val="37B02520"/>
    <w:rsid w:val="37B5307D"/>
    <w:rsid w:val="37CA4590"/>
    <w:rsid w:val="384E4AEF"/>
    <w:rsid w:val="38A547BD"/>
    <w:rsid w:val="38AF1198"/>
    <w:rsid w:val="38B44A29"/>
    <w:rsid w:val="396C19E8"/>
    <w:rsid w:val="39D12968"/>
    <w:rsid w:val="3B1B42C7"/>
    <w:rsid w:val="3B2C6AD0"/>
    <w:rsid w:val="3B6C76A7"/>
    <w:rsid w:val="3B8B1A48"/>
    <w:rsid w:val="3BBD3BCC"/>
    <w:rsid w:val="3BE63123"/>
    <w:rsid w:val="3BF1545C"/>
    <w:rsid w:val="3BFC46F4"/>
    <w:rsid w:val="3C4B3342"/>
    <w:rsid w:val="3CC90F0B"/>
    <w:rsid w:val="3D5F222C"/>
    <w:rsid w:val="3E2A0056"/>
    <w:rsid w:val="3E2E2B5F"/>
    <w:rsid w:val="3E991ECF"/>
    <w:rsid w:val="3EA94D74"/>
    <w:rsid w:val="3F032F8F"/>
    <w:rsid w:val="3F7C4554"/>
    <w:rsid w:val="3F9453C0"/>
    <w:rsid w:val="3FA7706D"/>
    <w:rsid w:val="3FD80FD4"/>
    <w:rsid w:val="40956EC5"/>
    <w:rsid w:val="40CA5FBF"/>
    <w:rsid w:val="40ED0AAF"/>
    <w:rsid w:val="40F55BB6"/>
    <w:rsid w:val="40FA4F7A"/>
    <w:rsid w:val="41801923"/>
    <w:rsid w:val="41852ECE"/>
    <w:rsid w:val="42130A14"/>
    <w:rsid w:val="43420752"/>
    <w:rsid w:val="436D5ED7"/>
    <w:rsid w:val="43A917E1"/>
    <w:rsid w:val="43C156DA"/>
    <w:rsid w:val="44023B4A"/>
    <w:rsid w:val="44057542"/>
    <w:rsid w:val="44332120"/>
    <w:rsid w:val="44480717"/>
    <w:rsid w:val="44AC63E9"/>
    <w:rsid w:val="46226B63"/>
    <w:rsid w:val="46511CBF"/>
    <w:rsid w:val="46650534"/>
    <w:rsid w:val="47173CBF"/>
    <w:rsid w:val="47B265AF"/>
    <w:rsid w:val="48541414"/>
    <w:rsid w:val="48543647"/>
    <w:rsid w:val="488E1498"/>
    <w:rsid w:val="48B33638"/>
    <w:rsid w:val="48CB55C6"/>
    <w:rsid w:val="49477D3A"/>
    <w:rsid w:val="49512BF7"/>
    <w:rsid w:val="49544966"/>
    <w:rsid w:val="49BB1EB8"/>
    <w:rsid w:val="4A8D4ABA"/>
    <w:rsid w:val="4ABE5659"/>
    <w:rsid w:val="4AF061D5"/>
    <w:rsid w:val="4AFC57DE"/>
    <w:rsid w:val="4CCE6112"/>
    <w:rsid w:val="4D0A2F51"/>
    <w:rsid w:val="4E304853"/>
    <w:rsid w:val="4E3844A7"/>
    <w:rsid w:val="4E454986"/>
    <w:rsid w:val="4EB805B5"/>
    <w:rsid w:val="4F3A16E7"/>
    <w:rsid w:val="4FC74BC1"/>
    <w:rsid w:val="506863A4"/>
    <w:rsid w:val="512377DF"/>
    <w:rsid w:val="5160707C"/>
    <w:rsid w:val="51F326E1"/>
    <w:rsid w:val="53625877"/>
    <w:rsid w:val="53F266B1"/>
    <w:rsid w:val="53FB3634"/>
    <w:rsid w:val="53FF5197"/>
    <w:rsid w:val="543A3BB4"/>
    <w:rsid w:val="54781E35"/>
    <w:rsid w:val="550B73D9"/>
    <w:rsid w:val="55B31438"/>
    <w:rsid w:val="56615337"/>
    <w:rsid w:val="568850AA"/>
    <w:rsid w:val="56D71B8E"/>
    <w:rsid w:val="57783AA4"/>
    <w:rsid w:val="57BE68AA"/>
    <w:rsid w:val="58613E05"/>
    <w:rsid w:val="5886047F"/>
    <w:rsid w:val="58951D01"/>
    <w:rsid w:val="59975605"/>
    <w:rsid w:val="5C1827CF"/>
    <w:rsid w:val="5CAC0BE1"/>
    <w:rsid w:val="5D3E405D"/>
    <w:rsid w:val="5D4B0BE0"/>
    <w:rsid w:val="5D5C4B9B"/>
    <w:rsid w:val="5DA90B12"/>
    <w:rsid w:val="5E161FB4"/>
    <w:rsid w:val="5F897FFB"/>
    <w:rsid w:val="5F921216"/>
    <w:rsid w:val="600357A2"/>
    <w:rsid w:val="60896C0E"/>
    <w:rsid w:val="60F670B5"/>
    <w:rsid w:val="61577E9E"/>
    <w:rsid w:val="61AB4343"/>
    <w:rsid w:val="61D9780F"/>
    <w:rsid w:val="6223037D"/>
    <w:rsid w:val="62610BBD"/>
    <w:rsid w:val="6292369A"/>
    <w:rsid w:val="62B66AFB"/>
    <w:rsid w:val="62F13FD7"/>
    <w:rsid w:val="63A9762F"/>
    <w:rsid w:val="642F7C07"/>
    <w:rsid w:val="643E324C"/>
    <w:rsid w:val="64A01EB8"/>
    <w:rsid w:val="65A92947"/>
    <w:rsid w:val="665B0D53"/>
    <w:rsid w:val="668313EA"/>
    <w:rsid w:val="66C646B1"/>
    <w:rsid w:val="66F63506"/>
    <w:rsid w:val="67193AFD"/>
    <w:rsid w:val="67567154"/>
    <w:rsid w:val="67B051FD"/>
    <w:rsid w:val="6884276C"/>
    <w:rsid w:val="691A5E80"/>
    <w:rsid w:val="69230FC3"/>
    <w:rsid w:val="692B4588"/>
    <w:rsid w:val="699B6A4B"/>
    <w:rsid w:val="69A02C0D"/>
    <w:rsid w:val="69C42446"/>
    <w:rsid w:val="6A0D509F"/>
    <w:rsid w:val="6A146B9D"/>
    <w:rsid w:val="6B2813E2"/>
    <w:rsid w:val="6BA4668D"/>
    <w:rsid w:val="6C1333E3"/>
    <w:rsid w:val="6C554405"/>
    <w:rsid w:val="6C7864D8"/>
    <w:rsid w:val="6CA67BE1"/>
    <w:rsid w:val="6D5957F1"/>
    <w:rsid w:val="6DBD689D"/>
    <w:rsid w:val="6E114605"/>
    <w:rsid w:val="6E230A25"/>
    <w:rsid w:val="6E4F6056"/>
    <w:rsid w:val="6E70494A"/>
    <w:rsid w:val="6E9D3265"/>
    <w:rsid w:val="6F3C482C"/>
    <w:rsid w:val="6FC1690D"/>
    <w:rsid w:val="6FDA5069"/>
    <w:rsid w:val="701E3F32"/>
    <w:rsid w:val="70AC59E2"/>
    <w:rsid w:val="71530C3F"/>
    <w:rsid w:val="716449CA"/>
    <w:rsid w:val="716A04B8"/>
    <w:rsid w:val="71FA7527"/>
    <w:rsid w:val="7314763A"/>
    <w:rsid w:val="73155AC0"/>
    <w:rsid w:val="73972979"/>
    <w:rsid w:val="739764D5"/>
    <w:rsid w:val="74784559"/>
    <w:rsid w:val="760D074D"/>
    <w:rsid w:val="76187FA1"/>
    <w:rsid w:val="7683312E"/>
    <w:rsid w:val="76960CC6"/>
    <w:rsid w:val="76D67314"/>
    <w:rsid w:val="77955421"/>
    <w:rsid w:val="780313AD"/>
    <w:rsid w:val="786D102C"/>
    <w:rsid w:val="792064E4"/>
    <w:rsid w:val="793B4942"/>
    <w:rsid w:val="79960FDD"/>
    <w:rsid w:val="79E1494E"/>
    <w:rsid w:val="7A6C06BC"/>
    <w:rsid w:val="7A6E32DC"/>
    <w:rsid w:val="7BBB10DA"/>
    <w:rsid w:val="7BF2699E"/>
    <w:rsid w:val="7C3D4373"/>
    <w:rsid w:val="7D284642"/>
    <w:rsid w:val="7D39684F"/>
    <w:rsid w:val="7D5B42AD"/>
    <w:rsid w:val="7DD84170"/>
    <w:rsid w:val="7DF87B8B"/>
    <w:rsid w:val="7E0429B9"/>
    <w:rsid w:val="7E0A5DEF"/>
    <w:rsid w:val="7E6165D9"/>
    <w:rsid w:val="7E623774"/>
    <w:rsid w:val="7ED76320"/>
    <w:rsid w:val="7F281712"/>
    <w:rsid w:val="7F7E5CBF"/>
    <w:rsid w:val="7F995383"/>
    <w:rsid w:val="7FA93818"/>
    <w:rsid w:val="7FF21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宋体" w:hAnsi="Times New Roman" w:eastAsia="华文宋体" w:cs="华文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347</Words>
  <Characters>2124</Characters>
  <Lines>40</Lines>
  <Paragraphs>52</Paragraphs>
  <TotalTime>324</TotalTime>
  <ScaleCrop>false</ScaleCrop>
  <LinksUpToDate>false</LinksUpToDate>
  <CharactersWithSpaces>2417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2024-08-16T06:48:00Z</dcterms:created>
  <dc:creator>Davis</dc:creator>
  <cp:lastModifiedBy>戴眼镜的麻杆。</cp:lastModifiedBy>
  <cp:lastPrinted>2024-06-20T10:29:00Z</cp:lastPrinted>
  <dcterms:modified xsi:type="dcterms:W3CDTF">2026-04-23T05:40:48Z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91D0522F30FD4264A57A23AA85BCD43B_13</vt:lpwstr>
  </property>
  <property fmtid="{D5CDD505-2E9C-101B-9397-08002B2CF9AE}" pid="4" name="KSOTemplateDocerSaveRecord">
    <vt:lpwstr>eyJoZGlkIjoiN2FkMmFjNTIzYTc2MzM4YzI5MjhhZjFlYzFlYTkyNWUiLCJ1c2VySWQiOiIxMTk5MzAzNjYzIn0=</vt:lpwstr>
  </property>
</Properties>
</file>