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5470E">
      <w:pPr>
        <w:spacing w:line="360" w:lineRule="auto"/>
        <w:jc w:val="center"/>
        <w:rPr>
          <w:rFonts w:hint="default" w:ascii="Arial" w:hAnsi="Arial" w:eastAsia="黑体" w:cs="Arial"/>
          <w:b/>
          <w:bCs/>
          <w:sz w:val="24"/>
          <w:szCs w:val="24"/>
        </w:rPr>
      </w:pPr>
      <w:r>
        <w:rPr>
          <w:rFonts w:hint="default" w:ascii="Arial" w:hAnsi="Arial" w:eastAsia="黑体" w:cs="Arial"/>
          <w:b/>
          <w:bCs/>
          <w:sz w:val="32"/>
          <w:szCs w:val="32"/>
        </w:rPr>
        <w:t>Product Technical Specification</w:t>
      </w:r>
    </w:p>
    <w:p w14:paraId="5C9BF219">
      <w:pPr>
        <w:spacing w:line="360" w:lineRule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8"/>
          <w:szCs w:val="28"/>
        </w:rPr>
        <w:t xml:space="preserve">Product Introduction </w:t>
      </w:r>
    </w:p>
    <w:p w14:paraId="6C7A7F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 xml:space="preserve">CN-206 is an anionic waterborne polyurethane resin. It forms a transparent, moderately hard and tough film with smooth surface and high gloss. This product can be used as a coating for flexible substrates such as garment fabric coating, printing varnish and leather finishing, as well as a binder for water-based inks with good hot-press lamination fastness. </w:t>
      </w:r>
    </w:p>
    <w:p w14:paraId="6DF87061">
      <w:pPr>
        <w:spacing w:line="240" w:lineRule="auto"/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2"/>
          <w:szCs w:val="22"/>
        </w:rPr>
      </w:pPr>
    </w:p>
    <w:p w14:paraId="4DD36B96">
      <w:pPr>
        <w:spacing w:line="360" w:lineRule="auto"/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8"/>
          <w:szCs w:val="28"/>
        </w:rPr>
        <w:t xml:space="preserve">Product Features </w:t>
      </w:r>
    </w:p>
    <w:p w14:paraId="58F56EA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Free of toxic substances such as formaldehyde, nonylphenol, heavy metals, polycyclic aromatic hydrocarbons (PAHs) and DMF.</w:t>
      </w:r>
    </w:p>
    <w:p w14:paraId="1CCA839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Forms a transparent film with good gloss and excellent toughness.</w:t>
      </w:r>
    </w:p>
    <w:p w14:paraId="70D2537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Excellent elongation and flex resistance.</w:t>
      </w:r>
    </w:p>
    <w:p w14:paraId="24C002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Outstanding water resistance, weather resistance and yellowing resistance of the coating.</w:t>
      </w:r>
    </w:p>
    <w:p w14:paraId="026E0AD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Excellent adhesion to most substrates.</w:t>
      </w:r>
    </w:p>
    <w:p w14:paraId="070EDFA1">
      <w:pPr>
        <w:spacing w:line="240" w:lineRule="auto"/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2"/>
          <w:szCs w:val="22"/>
        </w:rPr>
      </w:pPr>
    </w:p>
    <w:p w14:paraId="2DE01F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8"/>
          <w:szCs w:val="28"/>
        </w:rPr>
        <w:t>Technical Parameters*</w:t>
      </w:r>
    </w:p>
    <w:p w14:paraId="589CC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6"/>
          <w:szCs w:val="6"/>
        </w:rPr>
      </w:pPr>
    </w:p>
    <w:tbl>
      <w:tblPr>
        <w:tblStyle w:val="5"/>
        <w:tblW w:w="93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3"/>
        <w:gridCol w:w="2848"/>
        <w:gridCol w:w="1417"/>
        <w:gridCol w:w="2760"/>
      </w:tblGrid>
      <w:tr w14:paraId="6AA29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2313" w:type="dxa"/>
            <w:tcBorders>
              <w:left w:val="nil"/>
              <w:bottom w:val="nil"/>
              <w:right w:val="nil"/>
            </w:tcBorders>
            <w:vAlign w:val="center"/>
          </w:tcPr>
          <w:p w14:paraId="0A1B16E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b/>
                <w:bCs/>
                <w:sz w:val="28"/>
                <w:szCs w:val="28"/>
              </w:rPr>
            </w:pPr>
            <w:r>
              <w:rPr>
                <w:rFonts w:hint="default" w:ascii="Arial" w:hAnsi="Arial" w:eastAsia="黑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Item</w:t>
            </w:r>
          </w:p>
        </w:tc>
        <w:tc>
          <w:tcPr>
            <w:tcW w:w="2848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C49F75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b/>
                <w:bCs/>
                <w:sz w:val="28"/>
                <w:szCs w:val="28"/>
              </w:rPr>
            </w:pPr>
            <w:r>
              <w:rPr>
                <w:rFonts w:hint="default" w:ascii="Arial" w:hAnsi="Arial" w:eastAsia="黑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Parameter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CA31F5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b/>
                <w:bCs/>
                <w:sz w:val="28"/>
                <w:szCs w:val="28"/>
              </w:rPr>
            </w:pPr>
            <w:r>
              <w:rPr>
                <w:rFonts w:hint="default" w:ascii="Arial" w:hAnsi="Arial" w:eastAsia="黑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Unit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28F56EA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b/>
                <w:bCs/>
                <w:sz w:val="28"/>
                <w:szCs w:val="28"/>
              </w:rPr>
            </w:pPr>
            <w:r>
              <w:rPr>
                <w:rFonts w:hint="default" w:ascii="Arial" w:hAnsi="Arial" w:eastAsia="黑体" w:cs="Arial"/>
                <w:b/>
                <w:bCs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Test Method</w:t>
            </w:r>
          </w:p>
        </w:tc>
      </w:tr>
      <w:tr w14:paraId="0CC49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2313" w:type="dxa"/>
            <w:tcBorders>
              <w:left w:val="nil"/>
              <w:bottom w:val="nil"/>
              <w:right w:val="nil"/>
            </w:tcBorders>
            <w:vAlign w:val="center"/>
          </w:tcPr>
          <w:p w14:paraId="79D4409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Appearance</w:t>
            </w:r>
          </w:p>
        </w:tc>
        <w:tc>
          <w:tcPr>
            <w:tcW w:w="2848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5EBE8A7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Clear with bluish tint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4ED1E3B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5190AE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14074.1-1993</w:t>
            </w:r>
          </w:p>
        </w:tc>
      </w:tr>
      <w:tr w14:paraId="570A5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6DE9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Solid Content</w:t>
            </w: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60B6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40.00±2.00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0C32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%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B098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2793-1995</w:t>
            </w:r>
          </w:p>
        </w:tc>
      </w:tr>
      <w:tr w14:paraId="515F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A018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Viscosity</w:t>
            </w: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86F9A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&gt;10.0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E5A8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mPa·s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5043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10247-1998</w:t>
            </w:r>
          </w:p>
        </w:tc>
      </w:tr>
      <w:tr w14:paraId="69D9E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84D4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pH</w:t>
            </w: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978B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6.0–8.0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972E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9E10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GB/T 14518-1993</w:t>
            </w:r>
          </w:p>
        </w:tc>
      </w:tr>
      <w:tr w14:paraId="1EC51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0E549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100% Modulus</w:t>
            </w:r>
          </w:p>
        </w:tc>
        <w:tc>
          <w:tcPr>
            <w:tcW w:w="2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9125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4.89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42426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9D09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  <w:tr w14:paraId="0E2EC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2313" w:type="dxa"/>
            <w:tcBorders>
              <w:top w:val="nil"/>
              <w:left w:val="nil"/>
              <w:right w:val="nil"/>
            </w:tcBorders>
            <w:vAlign w:val="center"/>
          </w:tcPr>
          <w:p w14:paraId="096438F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Tensile Strength</w:t>
            </w:r>
          </w:p>
        </w:tc>
        <w:tc>
          <w:tcPr>
            <w:tcW w:w="2848" w:type="dxa"/>
            <w:tcBorders>
              <w:top w:val="nil"/>
              <w:left w:val="nil"/>
              <w:right w:val="nil"/>
            </w:tcBorders>
            <w:vAlign w:val="center"/>
          </w:tcPr>
          <w:p w14:paraId="64EAC5A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23–25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vAlign w:val="center"/>
          </w:tcPr>
          <w:p w14:paraId="1DAD9B05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MPa</w:t>
            </w:r>
          </w:p>
        </w:tc>
        <w:tc>
          <w:tcPr>
            <w:tcW w:w="2760" w:type="dxa"/>
            <w:tcBorders>
              <w:top w:val="nil"/>
              <w:left w:val="nil"/>
              <w:right w:val="nil"/>
            </w:tcBorders>
            <w:vAlign w:val="center"/>
          </w:tcPr>
          <w:p w14:paraId="2820D241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/</w:t>
            </w:r>
          </w:p>
        </w:tc>
      </w:tr>
    </w:tbl>
    <w:p w14:paraId="348993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Arial" w:hAnsi="Arial" w:eastAsia="黑体" w:cs="Arial"/>
          <w:b/>
          <w:bCs/>
          <w:sz w:val="24"/>
          <w:szCs w:val="24"/>
        </w:rPr>
      </w:pPr>
      <w:r>
        <w:rPr>
          <w:rFonts w:hint="default" w:ascii="Arial" w:hAnsi="Arial" w:eastAsia="黑体" w:cs="Arial"/>
          <w:sz w:val="24"/>
          <w:szCs w:val="24"/>
        </w:rPr>
        <w:t>*These parameters represent typical results only and shall not be deemed as specifications. Subject to the actual Certificate of Analysis (COA).</w:t>
      </w:r>
    </w:p>
    <w:p w14:paraId="70FB79D3">
      <w:pPr>
        <w:spacing w:line="360" w:lineRule="auto"/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8"/>
          <w:szCs w:val="28"/>
        </w:rPr>
        <w:t>Storage</w:t>
      </w:r>
    </w:p>
    <w:p w14:paraId="02D8846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color w:val="000000"/>
          <w:sz w:val="24"/>
          <w:szCs w:val="24"/>
          <w:bdr w:val="none" w:color="auto" w:sz="0" w:space="0"/>
        </w:rPr>
        <w:t xml:space="preserve">Store in the original </w:t>
      </w: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sealed container.</w:t>
      </w:r>
    </w:p>
    <w:p w14:paraId="7D2C60A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Recommended storage temperature: 6–28 °C.</w:t>
      </w:r>
    </w:p>
    <w:p w14:paraId="4202527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Use within 6 months from the production date.</w:t>
      </w:r>
    </w:p>
    <w:p w14:paraId="53C42CE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color w:val="00000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Avoid direct sunlight an</w:t>
      </w:r>
      <w:r>
        <w:rPr>
          <w:rFonts w:hint="default" w:ascii="Arial" w:hAnsi="Arial" w:eastAsia="黑体" w:cs="Arial"/>
          <w:color w:val="000000"/>
          <w:sz w:val="24"/>
          <w:szCs w:val="24"/>
          <w:bdr w:val="none" w:color="auto" w:sz="0" w:space="0"/>
        </w:rPr>
        <w:t>d contamination by other substances.</w:t>
      </w:r>
    </w:p>
    <w:p w14:paraId="5D20232D">
      <w:pPr>
        <w:spacing w:line="360" w:lineRule="auto"/>
        <w:ind w:firstLine="480"/>
        <w:rPr>
          <w:rFonts w:hint="default" w:ascii="Arial" w:hAnsi="Arial" w:eastAsia="黑体" w:cs="Arial"/>
          <w:sz w:val="24"/>
          <w:szCs w:val="24"/>
        </w:rPr>
      </w:pPr>
    </w:p>
    <w:tbl>
      <w:tblPr>
        <w:tblStyle w:val="6"/>
        <w:tblW w:w="0" w:type="auto"/>
        <w:tblInd w:w="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9"/>
      </w:tblGrid>
      <w:tr w14:paraId="53D3D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49" w:type="dxa"/>
            <w:tcBorders>
              <w:left w:val="nil"/>
              <w:bottom w:val="nil"/>
              <w:right w:val="nil"/>
            </w:tcBorders>
          </w:tcPr>
          <w:p w14:paraId="34F27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textAlignment w:val="auto"/>
              <w:rPr>
                <w:rFonts w:hint="default" w:ascii="Arial" w:hAnsi="Arial" w:eastAsia="黑体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sz w:val="24"/>
                <w:szCs w:val="24"/>
              </w:rPr>
              <w:t>Prolonged storage at low temperature may cause irreversible damage to the product. Keep the container tightly sealed; otherwise, water evaporation will form an insoluble polymer film on the product surface. Expiry of the 6</w:t>
            </w:r>
            <w:r>
              <w:rPr>
                <w:rFonts w:hint="default" w:ascii="Arial" w:hAnsi="Arial" w:eastAsia="黑体" w:cs="Arial"/>
                <w:sz w:val="24"/>
                <w:szCs w:val="24"/>
              </w:rPr>
              <w:noBreakHyphen/>
            </w:r>
            <w:r>
              <w:rPr>
                <w:rFonts w:hint="default" w:ascii="Arial" w:hAnsi="Arial" w:eastAsia="黑体" w:cs="Arial"/>
                <w:sz w:val="24"/>
                <w:szCs w:val="24"/>
              </w:rPr>
              <w:t>month shelf life does not necessarily mean the product is out of specification. Please test before application to verify its compliance.</w:t>
            </w:r>
          </w:p>
        </w:tc>
      </w:tr>
    </w:tbl>
    <w:p w14:paraId="01C13AE9">
      <w:pPr>
        <w:spacing w:line="360" w:lineRule="auto"/>
        <w:rPr>
          <w:rFonts w:hint="default" w:ascii="Arial" w:hAnsi="Arial" w:eastAsia="黑体" w:cs="Arial"/>
          <w:b/>
          <w:bCs/>
          <w:sz w:val="24"/>
          <w:szCs w:val="24"/>
        </w:rPr>
      </w:pPr>
    </w:p>
    <w:p w14:paraId="298AB062">
      <w:pPr>
        <w:spacing w:line="360" w:lineRule="auto"/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eastAsia="黑体" w:cs="Arial"/>
          <w:b/>
          <w:bCs/>
          <w:i w:val="0"/>
          <w:iCs w:val="0"/>
          <w:caps w:val="0"/>
          <w:color w:val="000000"/>
          <w:spacing w:val="0"/>
          <w:sz w:val="28"/>
          <w:szCs w:val="28"/>
        </w:rPr>
        <w:t>Precautions</w:t>
      </w:r>
    </w:p>
    <w:p w14:paraId="1A9C2C31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color w:val="000000"/>
          <w:sz w:val="24"/>
          <w:szCs w:val="24"/>
          <w:bdr w:val="none" w:color="auto" w:sz="0" w:space="0"/>
        </w:rPr>
        <w:t xml:space="preserve">Adding a curing </w:t>
      </w: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agent can improve fastness but may affect hand feel.</w:t>
      </w:r>
    </w:p>
    <w:p w14:paraId="4068EBB9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Waterborne resin with crosslinking agent must be used within 24 hours.</w:t>
      </w:r>
    </w:p>
    <w:p w14:paraId="7F4E2EC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425" w:leftChars="0" w:hanging="425" w:firstLineChars="0"/>
        <w:textAlignment w:val="auto"/>
        <w:rPr>
          <w:rFonts w:hint="default" w:ascii="Arial" w:hAnsi="Arial" w:eastAsia="黑体" w:cs="Arial"/>
          <w:color w:val="000000"/>
          <w:sz w:val="24"/>
          <w:szCs w:val="24"/>
        </w:rPr>
      </w:pPr>
      <w:r>
        <w:rPr>
          <w:rFonts w:hint="default" w:ascii="Arial" w:hAnsi="Arial" w:eastAsia="黑体" w:cs="Arial"/>
          <w:i w:val="0"/>
          <w:iCs w:val="0"/>
          <w:caps w:val="0"/>
          <w:color w:val="000000"/>
          <w:spacing w:val="0"/>
          <w:sz w:val="24"/>
          <w:szCs w:val="24"/>
        </w:rPr>
        <w:t>This product is synthesized with special polyester; the dry film provides excellent water resistance. The waterborne emulsion may degrade during long-term storage, so pre-testing is recommend</w:t>
      </w:r>
      <w:r>
        <w:rPr>
          <w:rFonts w:hint="default" w:ascii="Arial" w:hAnsi="Arial" w:eastAsia="黑体" w:cs="Arial"/>
          <w:color w:val="000000"/>
          <w:sz w:val="24"/>
          <w:szCs w:val="24"/>
          <w:bdr w:val="none" w:color="auto" w:sz="0" w:space="0"/>
        </w:rPr>
        <w:t>ed before use.</w:t>
      </w:r>
    </w:p>
    <w:p w14:paraId="124B20D6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黑体" w:cs="Arial"/>
          <w:spacing w:val="-4"/>
          <w:sz w:val="24"/>
          <w:szCs w:val="24"/>
        </w:rPr>
      </w:pPr>
    </w:p>
    <w:p w14:paraId="561180A7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黑体" w:cs="Arial"/>
          <w:spacing w:val="-4"/>
          <w:sz w:val="24"/>
          <w:szCs w:val="24"/>
        </w:rPr>
      </w:pPr>
    </w:p>
    <w:p w14:paraId="5E189F38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黑体" w:cs="Arial"/>
          <w:spacing w:val="-4"/>
          <w:sz w:val="24"/>
          <w:szCs w:val="24"/>
        </w:rPr>
      </w:pPr>
    </w:p>
    <w:p w14:paraId="25BFE65B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黑体" w:cs="Arial"/>
          <w:spacing w:val="-4"/>
          <w:sz w:val="24"/>
          <w:szCs w:val="24"/>
        </w:rPr>
      </w:pPr>
    </w:p>
    <w:p w14:paraId="38946B2F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黑体" w:cs="Arial"/>
          <w:spacing w:val="-4"/>
          <w:sz w:val="24"/>
          <w:szCs w:val="24"/>
        </w:rPr>
      </w:pPr>
    </w:p>
    <w:p w14:paraId="5CB4AD89">
      <w:pPr>
        <w:tabs>
          <w:tab w:val="left" w:pos="720"/>
          <w:tab w:val="left" w:pos="1980"/>
        </w:tabs>
        <w:spacing w:line="360" w:lineRule="auto"/>
        <w:ind w:firstLine="464" w:firstLineChars="200"/>
        <w:rPr>
          <w:rFonts w:hint="default" w:ascii="Arial" w:hAnsi="Arial" w:eastAsia="黑体" w:cs="Arial"/>
          <w:spacing w:val="-4"/>
          <w:sz w:val="24"/>
          <w:szCs w:val="24"/>
        </w:rPr>
      </w:pPr>
    </w:p>
    <w:p w14:paraId="20E748A4">
      <w:pPr>
        <w:tabs>
          <w:tab w:val="left" w:pos="720"/>
          <w:tab w:val="left" w:pos="1980"/>
        </w:tabs>
        <w:spacing w:line="360" w:lineRule="auto"/>
        <w:ind w:left="659" w:leftChars="314"/>
        <w:rPr>
          <w:rFonts w:hint="default" w:ascii="Arial" w:hAnsi="Arial" w:eastAsia="黑体" w:cs="Arial"/>
          <w:spacing w:val="-4"/>
          <w:sz w:val="24"/>
          <w:szCs w:val="24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79E45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tcBorders>
              <w:left w:val="nil"/>
              <w:bottom w:val="nil"/>
              <w:right w:val="nil"/>
            </w:tcBorders>
          </w:tcPr>
          <w:p w14:paraId="2EEA9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textAlignment w:val="auto"/>
              <w:rPr>
                <w:rFonts w:hint="default" w:ascii="Arial" w:hAnsi="Arial" w:eastAsia="黑体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sz w:val="24"/>
                <w:szCs w:val="24"/>
              </w:rPr>
              <w:t>The above information reflects our internal quality evaluation results from laboratory testing. It is not a guarantee of product performance or suitability for specific applications. Please conduct necessary tests before application. Thank you for your choice and support!</w:t>
            </w:r>
          </w:p>
        </w:tc>
      </w:tr>
    </w:tbl>
    <w:p w14:paraId="007BA5CD">
      <w:pPr>
        <w:spacing w:line="360" w:lineRule="auto"/>
        <w:rPr>
          <w:rFonts w:hint="default" w:ascii="Arial" w:hAnsi="Arial" w:eastAsia="黑体" w:cs="Arial"/>
          <w:b/>
          <w:bCs/>
          <w:sz w:val="24"/>
          <w:szCs w:val="24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850" w:right="1417" w:bottom="850" w:left="1417" w:header="851" w:footer="510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EA5454">
    <w:pPr>
      <w:tabs>
        <w:tab w:val="center" w:pos="4536"/>
        <w:tab w:val="right" w:pos="9072"/>
      </w:tabs>
      <w:jc w:val="left"/>
      <w:rPr>
        <w:rFonts w:hint="eastAsia" w:ascii="微软雅黑" w:hAnsi="微软雅黑" w:eastAsia="微软雅黑" w:cs="微软雅黑"/>
        <w:szCs w:val="21"/>
      </w:rPr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2455545</wp:posOffset>
              </wp:positionH>
              <wp:positionV relativeFrom="paragraph">
                <wp:posOffset>274955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C6ED1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93.35pt;margin-top:21.65pt;height:144pt;width:144pt;mso-position-horizontal-relative:margin;mso-wrap-style:none;z-index:251662336;mso-width-relative:page;mso-height-relative:page;" filled="f" stroked="f" coordsize="21600,21600" o:gfxdata="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QANpftYAAAAKAQAADwAAAAAAAAABACAAAAAiAAAAZHJzL2Rvd25yZXYueG1sUEsBAhQAFAAA&#10;AAgAh07iQMrd1wwqAgAAVwQAAA4AAAAAAAAAAQAgAAAAJ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9C6ED1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C51830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7718B0">
                          <w:pPr>
                            <w:snapToGrid w:val="0"/>
                            <w:rPr>
                              <w:rFonts w:eastAsiaTheme="minor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CaHyL/KwIAAFc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7718B0">
                    <w:pPr>
                      <w:snapToGrid w:val="0"/>
                      <w:rPr>
                        <w:rFonts w:eastAsiaTheme="minor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5CF34">
    <w:pPr>
      <w:pStyle w:val="4"/>
      <w:rPr>
        <w:sz w:val="10"/>
        <w:szCs w:val="10"/>
      </w:rPr>
    </w:pPr>
    <w:r>
      <w:rPr>
        <w:sz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4498975</wp:posOffset>
              </wp:positionH>
              <wp:positionV relativeFrom="paragraph">
                <wp:posOffset>-7620</wp:posOffset>
              </wp:positionV>
              <wp:extent cx="1597025" cy="61912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7025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A1CD6B">
                          <w:pP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CN</w:t>
                          </w:r>
                          <w:r>
                            <w:rPr>
                              <w:rFonts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-</w:t>
                          </w: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52"/>
                              <w:szCs w:val="5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206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54.25pt;margin-top:-0.6pt;height:48.75pt;width:125.75pt;z-index:251659264;mso-width-relative:page;mso-height-relative:page;" filled="f" stroked="f" coordsize="21600,21600" o:gfxdata="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P/G/DtoAAAAJAQAADwAAAAAAAAABACAAAAAiAAAAZHJz&#10;L2Rvd25yZXYueG1sUEsBAhQAFAAAAAgAh07iQEioBGs7AgAAZgQAAA4AAAAAAAAAAQAgAAAAKQEA&#10;AGRycy9lMm9Eb2MueG1sUEsFBgAAAAAGAAYAWQEAANYFAAAAAA==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2AA1CD6B">
                    <w:pPr>
                      <w:rPr>
                        <w:rFonts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CN</w:t>
                    </w:r>
                    <w:r>
                      <w:rPr>
                        <w:rFonts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-</w:t>
                    </w: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52"/>
                        <w:szCs w:val="5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206</w:t>
                    </w:r>
                  </w:p>
                </w:txbxContent>
              </v:textbox>
            </v:shape>
          </w:pict>
        </mc:Fallback>
      </mc:AlternateContent>
    </w:r>
    <w:r>
      <w:rPr>
        <w:sz w:val="1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3619500</wp:posOffset>
              </wp:positionH>
              <wp:positionV relativeFrom="paragraph">
                <wp:posOffset>434975</wp:posOffset>
              </wp:positionV>
              <wp:extent cx="1828800" cy="60706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6070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677FE1">
                          <w:pP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</w:pPr>
                          <w:r>
                            <w:rPr>
                              <w:rFonts w:hint="eastAsia" w:eastAsia="微软雅黑"/>
                              <w:b/>
                              <w:bCs/>
                              <w:color w:val="00A2E9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props3d w14:extrusionH="0" w14:contourW="0" w14:prstMaterial="clear"/>
                            </w:rPr>
                            <w:t>Waterborne Polyurethane Dispersion</w:t>
                          </w:r>
                        </w:p>
                        <w:p w14:paraId="788A47CE"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85pt;margin-top:34.25pt;height:47.8pt;width:144pt;mso-wrap-style:none;z-index:251661312;mso-width-relative:page;mso-height-relative:page;" filled="f" stroked="f" coordsize="21600,21600" o:gfxdata="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m35Ij2wAAAAoBAAAPAAAAAAAAAAEAIAAAACIAAABkcnMv&#10;ZG93bnJldi54bWxQSwECFAAUAAAACACHTuJAVkQEPzkCAABkBAAADgAAAAAAAAABACAAAAAqAQAA&#10;ZHJzL2Uyb0RvYy54bWxQSwUGAAAAAAYABgBZAQAA1QUAAAAA&#10;">
              <v:fill on="f" focussize="0,0"/>
              <v:stroke on="f" weight="0.5pt"/>
              <v:imagedata o:title=""/>
              <o:lock v:ext="edit" aspectratio="f"/>
              <v:textbox>
                <w:txbxContent>
                  <w:p w14:paraId="1C677FE1">
                    <w:pPr>
                      <w:rPr>
                        <w:rFonts w:hint="eastAsia" w:eastAsia="微软雅黑"/>
                        <w:b/>
                        <w:bCs/>
                        <w:color w:val="00A2E9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</w:pPr>
                    <w:r>
                      <w:rPr>
                        <w:rFonts w:hint="eastAsia" w:eastAsia="微软雅黑"/>
                        <w:b/>
                        <w:bCs/>
                        <w:color w:val="00A2E9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props3d w14:extrusionH="0" w14:contourW="0" w14:prstMaterial="clear"/>
                      </w:rPr>
                      <w:t>Waterborne Polyurethane Dispersion</w:t>
                    </w:r>
                  </w:p>
                  <w:p w14:paraId="788A47CE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10"/>
        <w:szCs w:val="10"/>
      </w:rPr>
      <w:drawing>
        <wp:inline distT="0" distB="0" distL="0" distR="0">
          <wp:extent cx="773430" cy="877570"/>
          <wp:effectExtent l="0" t="0" r="7620" b="0"/>
          <wp:docPr id="78719178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7191786" name="图片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779" cy="8856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微软雅黑" w:hAnsi="微软雅黑" w:eastAsia="微软雅黑" w:cs="微软雅黑"/>
        <w:szCs w:val="21"/>
      </w:rPr>
      <w:drawing>
        <wp:inline distT="0" distB="0" distL="0" distR="0">
          <wp:extent cx="2828925" cy="457200"/>
          <wp:effectExtent l="0" t="0" r="9525" b="0"/>
          <wp:docPr id="1275297970" name="图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297970" name="图片 7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83654" cy="4659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29E01E">
    <w:pPr>
      <w:pStyle w:val="4"/>
      <w:rPr>
        <w:sz w:val="10"/>
        <w:szCs w:val="10"/>
      </w:rPr>
    </w:pPr>
    <w:bookmarkStart w:id="0" w:name="_GoBack"/>
    <w:bookmarkEnd w:id="0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DAD77E">
    <w:pPr>
      <w:pStyle w:val="4"/>
    </w:pPr>
  </w:p>
  <w:p w14:paraId="4889E539">
    <w:pPr>
      <w:pStyle w:val="4"/>
    </w:pPr>
  </w:p>
  <w:p w14:paraId="6D2B9D7C">
    <w:pPr>
      <w:pStyle w:val="4"/>
    </w:pPr>
  </w:p>
  <w:p w14:paraId="3D459FD3">
    <w:pPr>
      <w:pStyle w:val="4"/>
    </w:pPr>
  </w:p>
  <w:p w14:paraId="33112C35">
    <w:pPr>
      <w:pStyle w:val="4"/>
    </w:pPr>
  </w:p>
  <w:p w14:paraId="34D9BCD4">
    <w:pPr>
      <w:pStyle w:val="4"/>
    </w:pPr>
  </w:p>
  <w:p w14:paraId="202DE71C">
    <w:pPr>
      <w:pStyle w:val="4"/>
    </w:pPr>
  </w:p>
  <w:p w14:paraId="1C07EBB3">
    <w:pPr>
      <w:pStyle w:val="4"/>
    </w:pPr>
  </w:p>
  <w:p w14:paraId="76E9F34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CDFEDB"/>
    <w:multiLevelType w:val="singleLevel"/>
    <w:tmpl w:val="8FCDFED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D4AAE3C2"/>
    <w:multiLevelType w:val="singleLevel"/>
    <w:tmpl w:val="D4AAE3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473E4E11"/>
    <w:multiLevelType w:val="singleLevel"/>
    <w:tmpl w:val="473E4E1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IwNGMxNTYzNWNmZDhkMGY5NGY2MzU1NDNkNDEzMzQifQ=="/>
    <w:docVar w:name="KSO_WPS_MARK_KEY" w:val="9e5ed2ef-df1b-49b7-8e7e-1ada10df08c8"/>
  </w:docVars>
  <w:rsids>
    <w:rsidRoot w:val="00912B14"/>
    <w:rsid w:val="00136635"/>
    <w:rsid w:val="00156019"/>
    <w:rsid w:val="00296707"/>
    <w:rsid w:val="002E5E7C"/>
    <w:rsid w:val="002F6D5B"/>
    <w:rsid w:val="003550AC"/>
    <w:rsid w:val="003C132A"/>
    <w:rsid w:val="00455912"/>
    <w:rsid w:val="004C78B2"/>
    <w:rsid w:val="00505831"/>
    <w:rsid w:val="00527365"/>
    <w:rsid w:val="006D7319"/>
    <w:rsid w:val="00823906"/>
    <w:rsid w:val="00867CB0"/>
    <w:rsid w:val="00912B14"/>
    <w:rsid w:val="00942949"/>
    <w:rsid w:val="0097112D"/>
    <w:rsid w:val="00B364E6"/>
    <w:rsid w:val="00CB1423"/>
    <w:rsid w:val="00D55D1D"/>
    <w:rsid w:val="00DA48D3"/>
    <w:rsid w:val="00F02A8D"/>
    <w:rsid w:val="00F253D2"/>
    <w:rsid w:val="011078C7"/>
    <w:rsid w:val="0183453D"/>
    <w:rsid w:val="01EF3980"/>
    <w:rsid w:val="02442FC2"/>
    <w:rsid w:val="03100052"/>
    <w:rsid w:val="04A94C9E"/>
    <w:rsid w:val="04AE7B23"/>
    <w:rsid w:val="052B4CCF"/>
    <w:rsid w:val="05720C57"/>
    <w:rsid w:val="064C714F"/>
    <w:rsid w:val="065F6521"/>
    <w:rsid w:val="06D931EF"/>
    <w:rsid w:val="070F7027"/>
    <w:rsid w:val="07941252"/>
    <w:rsid w:val="07C140EA"/>
    <w:rsid w:val="07D21D7A"/>
    <w:rsid w:val="08071A24"/>
    <w:rsid w:val="0854453D"/>
    <w:rsid w:val="085731EC"/>
    <w:rsid w:val="08955CEE"/>
    <w:rsid w:val="09AA6B0A"/>
    <w:rsid w:val="09C007EB"/>
    <w:rsid w:val="09CB6A81"/>
    <w:rsid w:val="0AC459AA"/>
    <w:rsid w:val="0AD52242"/>
    <w:rsid w:val="0B8F4175"/>
    <w:rsid w:val="0BA22DE5"/>
    <w:rsid w:val="0BC1292A"/>
    <w:rsid w:val="0C0C50ED"/>
    <w:rsid w:val="0C2F32F7"/>
    <w:rsid w:val="0CAF6706"/>
    <w:rsid w:val="0CE9794A"/>
    <w:rsid w:val="0D054058"/>
    <w:rsid w:val="0E461615"/>
    <w:rsid w:val="0E4A2063"/>
    <w:rsid w:val="0E6E541F"/>
    <w:rsid w:val="0F316173"/>
    <w:rsid w:val="0F622D6C"/>
    <w:rsid w:val="0F7B6853"/>
    <w:rsid w:val="0F7E1B5D"/>
    <w:rsid w:val="0F7E29D8"/>
    <w:rsid w:val="0F8C2F08"/>
    <w:rsid w:val="0FEE3829"/>
    <w:rsid w:val="103C4234"/>
    <w:rsid w:val="10AB3168"/>
    <w:rsid w:val="111904EE"/>
    <w:rsid w:val="112B531D"/>
    <w:rsid w:val="13174AE5"/>
    <w:rsid w:val="13847EF8"/>
    <w:rsid w:val="13CE5AEB"/>
    <w:rsid w:val="145B0209"/>
    <w:rsid w:val="14B720DC"/>
    <w:rsid w:val="150C43FD"/>
    <w:rsid w:val="15127C5A"/>
    <w:rsid w:val="151C4634"/>
    <w:rsid w:val="156364B0"/>
    <w:rsid w:val="156602C5"/>
    <w:rsid w:val="158C3568"/>
    <w:rsid w:val="158E3DE7"/>
    <w:rsid w:val="16125B82"/>
    <w:rsid w:val="163A2FC4"/>
    <w:rsid w:val="16677B31"/>
    <w:rsid w:val="177D4274"/>
    <w:rsid w:val="181E4B7E"/>
    <w:rsid w:val="184719C8"/>
    <w:rsid w:val="190855FC"/>
    <w:rsid w:val="19145D4E"/>
    <w:rsid w:val="198D78AF"/>
    <w:rsid w:val="1AA03FCF"/>
    <w:rsid w:val="1AB9480C"/>
    <w:rsid w:val="1AD1412F"/>
    <w:rsid w:val="1B1E1106"/>
    <w:rsid w:val="1B8227E1"/>
    <w:rsid w:val="1BAA4748"/>
    <w:rsid w:val="1C0C4A0C"/>
    <w:rsid w:val="1C8C03D3"/>
    <w:rsid w:val="1CBB7F06"/>
    <w:rsid w:val="1D831216"/>
    <w:rsid w:val="1E1B192D"/>
    <w:rsid w:val="1E5313D0"/>
    <w:rsid w:val="1E6E10D2"/>
    <w:rsid w:val="1EBB6C6C"/>
    <w:rsid w:val="1EC65D3D"/>
    <w:rsid w:val="1EF9624C"/>
    <w:rsid w:val="1F175729"/>
    <w:rsid w:val="1F244168"/>
    <w:rsid w:val="200A361E"/>
    <w:rsid w:val="20234AC9"/>
    <w:rsid w:val="20AE6A88"/>
    <w:rsid w:val="21A15D39"/>
    <w:rsid w:val="223C359F"/>
    <w:rsid w:val="224C6559"/>
    <w:rsid w:val="22BE6D2B"/>
    <w:rsid w:val="22C84AC3"/>
    <w:rsid w:val="22F1664C"/>
    <w:rsid w:val="233D0598"/>
    <w:rsid w:val="23B51EDC"/>
    <w:rsid w:val="24173588"/>
    <w:rsid w:val="24414A2E"/>
    <w:rsid w:val="24CD36D8"/>
    <w:rsid w:val="24D764A3"/>
    <w:rsid w:val="25212C68"/>
    <w:rsid w:val="253357AE"/>
    <w:rsid w:val="255B2F57"/>
    <w:rsid w:val="256E5E50"/>
    <w:rsid w:val="257D6812"/>
    <w:rsid w:val="25F969F8"/>
    <w:rsid w:val="26232D49"/>
    <w:rsid w:val="266A3ED9"/>
    <w:rsid w:val="27F67809"/>
    <w:rsid w:val="285B5212"/>
    <w:rsid w:val="289366BF"/>
    <w:rsid w:val="28D249F8"/>
    <w:rsid w:val="28DC7F0B"/>
    <w:rsid w:val="29FE3870"/>
    <w:rsid w:val="2A2A637C"/>
    <w:rsid w:val="2A706411"/>
    <w:rsid w:val="2AFD21C9"/>
    <w:rsid w:val="2D0619FA"/>
    <w:rsid w:val="2D534BA2"/>
    <w:rsid w:val="2DA21723"/>
    <w:rsid w:val="2DBA1DF2"/>
    <w:rsid w:val="2EEB0EA8"/>
    <w:rsid w:val="2F7B222C"/>
    <w:rsid w:val="2F8C6D98"/>
    <w:rsid w:val="2FFE4C0B"/>
    <w:rsid w:val="304463CA"/>
    <w:rsid w:val="30954A7B"/>
    <w:rsid w:val="30AE3614"/>
    <w:rsid w:val="30D00C4A"/>
    <w:rsid w:val="311F253B"/>
    <w:rsid w:val="31815D52"/>
    <w:rsid w:val="31F1602E"/>
    <w:rsid w:val="329A50BF"/>
    <w:rsid w:val="32B617CD"/>
    <w:rsid w:val="33075F48"/>
    <w:rsid w:val="3424477C"/>
    <w:rsid w:val="34B166F0"/>
    <w:rsid w:val="34C65B5C"/>
    <w:rsid w:val="34CF6B76"/>
    <w:rsid w:val="3538471B"/>
    <w:rsid w:val="358F0212"/>
    <w:rsid w:val="362F0630"/>
    <w:rsid w:val="366B0946"/>
    <w:rsid w:val="366E5B00"/>
    <w:rsid w:val="377356FF"/>
    <w:rsid w:val="37B02520"/>
    <w:rsid w:val="37B5307D"/>
    <w:rsid w:val="37CA4590"/>
    <w:rsid w:val="384E4AEF"/>
    <w:rsid w:val="38A547BD"/>
    <w:rsid w:val="38AF1198"/>
    <w:rsid w:val="38B44A29"/>
    <w:rsid w:val="39237490"/>
    <w:rsid w:val="3B1B42C7"/>
    <w:rsid w:val="3B2C6AD0"/>
    <w:rsid w:val="3B6C76A7"/>
    <w:rsid w:val="3B8B1A48"/>
    <w:rsid w:val="3BBD3BCC"/>
    <w:rsid w:val="3BE63123"/>
    <w:rsid w:val="3BF1545C"/>
    <w:rsid w:val="3BFC46F4"/>
    <w:rsid w:val="3C4B3342"/>
    <w:rsid w:val="3CC90F0B"/>
    <w:rsid w:val="3D5F222C"/>
    <w:rsid w:val="3E2A0056"/>
    <w:rsid w:val="3E2E2B5F"/>
    <w:rsid w:val="3E991ECF"/>
    <w:rsid w:val="3EA94D74"/>
    <w:rsid w:val="3F032F8F"/>
    <w:rsid w:val="3F7C4554"/>
    <w:rsid w:val="3F9453C0"/>
    <w:rsid w:val="3FA7706D"/>
    <w:rsid w:val="3FD80FD4"/>
    <w:rsid w:val="40956EC5"/>
    <w:rsid w:val="40CA5FBF"/>
    <w:rsid w:val="40ED0AAF"/>
    <w:rsid w:val="40F55BB6"/>
    <w:rsid w:val="40FA4F7A"/>
    <w:rsid w:val="41801923"/>
    <w:rsid w:val="41852ECE"/>
    <w:rsid w:val="42130A14"/>
    <w:rsid w:val="43420752"/>
    <w:rsid w:val="436D5ED7"/>
    <w:rsid w:val="43A917E1"/>
    <w:rsid w:val="43C156DA"/>
    <w:rsid w:val="44023B4A"/>
    <w:rsid w:val="44057542"/>
    <w:rsid w:val="44332120"/>
    <w:rsid w:val="44480717"/>
    <w:rsid w:val="44AC63E9"/>
    <w:rsid w:val="46226B63"/>
    <w:rsid w:val="46511CBF"/>
    <w:rsid w:val="46650534"/>
    <w:rsid w:val="47173CBF"/>
    <w:rsid w:val="47B265AF"/>
    <w:rsid w:val="48541414"/>
    <w:rsid w:val="48543647"/>
    <w:rsid w:val="488E1498"/>
    <w:rsid w:val="48B33638"/>
    <w:rsid w:val="48CB55C6"/>
    <w:rsid w:val="49477D3A"/>
    <w:rsid w:val="49512BF7"/>
    <w:rsid w:val="49544966"/>
    <w:rsid w:val="49BB1EB8"/>
    <w:rsid w:val="4A8D4ABA"/>
    <w:rsid w:val="4ABE5659"/>
    <w:rsid w:val="4AF061D5"/>
    <w:rsid w:val="4AFC57DE"/>
    <w:rsid w:val="4CCE6112"/>
    <w:rsid w:val="4D0A2F51"/>
    <w:rsid w:val="4E304853"/>
    <w:rsid w:val="4E3844A7"/>
    <w:rsid w:val="4E454986"/>
    <w:rsid w:val="4EB805B5"/>
    <w:rsid w:val="4F3A16E7"/>
    <w:rsid w:val="4FC74BC1"/>
    <w:rsid w:val="506863A4"/>
    <w:rsid w:val="512377DF"/>
    <w:rsid w:val="5160707C"/>
    <w:rsid w:val="51F326E1"/>
    <w:rsid w:val="53625877"/>
    <w:rsid w:val="53F266B1"/>
    <w:rsid w:val="53FB3634"/>
    <w:rsid w:val="53FF5197"/>
    <w:rsid w:val="543A3BB4"/>
    <w:rsid w:val="54781E35"/>
    <w:rsid w:val="550B73D9"/>
    <w:rsid w:val="55B31438"/>
    <w:rsid w:val="568850AA"/>
    <w:rsid w:val="56D71B8E"/>
    <w:rsid w:val="57783AA4"/>
    <w:rsid w:val="57BE68AA"/>
    <w:rsid w:val="58613E05"/>
    <w:rsid w:val="5886047F"/>
    <w:rsid w:val="58951D01"/>
    <w:rsid w:val="59975605"/>
    <w:rsid w:val="5C1827CF"/>
    <w:rsid w:val="5CAC0BE1"/>
    <w:rsid w:val="5D3E405D"/>
    <w:rsid w:val="5D4B0BE0"/>
    <w:rsid w:val="5D5C4B9B"/>
    <w:rsid w:val="5DA90B12"/>
    <w:rsid w:val="5E161FB4"/>
    <w:rsid w:val="5F897FFB"/>
    <w:rsid w:val="5F921216"/>
    <w:rsid w:val="600357A2"/>
    <w:rsid w:val="60896C0E"/>
    <w:rsid w:val="60F670B5"/>
    <w:rsid w:val="61577E9E"/>
    <w:rsid w:val="61AB4343"/>
    <w:rsid w:val="61D9780F"/>
    <w:rsid w:val="6223037D"/>
    <w:rsid w:val="62610BBD"/>
    <w:rsid w:val="6292369A"/>
    <w:rsid w:val="62B66AFB"/>
    <w:rsid w:val="62F13FD7"/>
    <w:rsid w:val="63A9762F"/>
    <w:rsid w:val="642F7C07"/>
    <w:rsid w:val="643E324C"/>
    <w:rsid w:val="64A01EB8"/>
    <w:rsid w:val="65A92947"/>
    <w:rsid w:val="665B0D53"/>
    <w:rsid w:val="668313EA"/>
    <w:rsid w:val="66C646B1"/>
    <w:rsid w:val="66F63506"/>
    <w:rsid w:val="67193AFD"/>
    <w:rsid w:val="67567154"/>
    <w:rsid w:val="67B051FD"/>
    <w:rsid w:val="6884276C"/>
    <w:rsid w:val="691A5E80"/>
    <w:rsid w:val="69230FC3"/>
    <w:rsid w:val="692B4588"/>
    <w:rsid w:val="699B6A4B"/>
    <w:rsid w:val="69A02C0D"/>
    <w:rsid w:val="69C42446"/>
    <w:rsid w:val="6A0D509F"/>
    <w:rsid w:val="6A146B9D"/>
    <w:rsid w:val="6B2813E2"/>
    <w:rsid w:val="6BA4668D"/>
    <w:rsid w:val="6C1333E3"/>
    <w:rsid w:val="6C554405"/>
    <w:rsid w:val="6C7864D8"/>
    <w:rsid w:val="6CA67BE1"/>
    <w:rsid w:val="6D3C1893"/>
    <w:rsid w:val="6D5957F1"/>
    <w:rsid w:val="6DBD689D"/>
    <w:rsid w:val="6E114605"/>
    <w:rsid w:val="6E230A25"/>
    <w:rsid w:val="6E4F6056"/>
    <w:rsid w:val="6E70494A"/>
    <w:rsid w:val="6E9D3265"/>
    <w:rsid w:val="6F3C482C"/>
    <w:rsid w:val="6FC1690D"/>
    <w:rsid w:val="6FDA5069"/>
    <w:rsid w:val="701E3F32"/>
    <w:rsid w:val="70AC59E2"/>
    <w:rsid w:val="71530C3F"/>
    <w:rsid w:val="716449CA"/>
    <w:rsid w:val="716A04B8"/>
    <w:rsid w:val="71FA7527"/>
    <w:rsid w:val="73155AC0"/>
    <w:rsid w:val="73972979"/>
    <w:rsid w:val="739764D5"/>
    <w:rsid w:val="74784559"/>
    <w:rsid w:val="760D074D"/>
    <w:rsid w:val="76187FA1"/>
    <w:rsid w:val="7683312E"/>
    <w:rsid w:val="76960CC6"/>
    <w:rsid w:val="76D67314"/>
    <w:rsid w:val="77955421"/>
    <w:rsid w:val="780313AD"/>
    <w:rsid w:val="786D102C"/>
    <w:rsid w:val="792064E4"/>
    <w:rsid w:val="793B4942"/>
    <w:rsid w:val="79960FDD"/>
    <w:rsid w:val="79E1494E"/>
    <w:rsid w:val="7A6C06BC"/>
    <w:rsid w:val="7A6E32DC"/>
    <w:rsid w:val="7BBB10DA"/>
    <w:rsid w:val="7BF2699E"/>
    <w:rsid w:val="7C3D4373"/>
    <w:rsid w:val="7D284642"/>
    <w:rsid w:val="7D39684F"/>
    <w:rsid w:val="7D5B42AD"/>
    <w:rsid w:val="7DD84170"/>
    <w:rsid w:val="7DE844FD"/>
    <w:rsid w:val="7DF87B8B"/>
    <w:rsid w:val="7E0429B9"/>
    <w:rsid w:val="7E0A5DEF"/>
    <w:rsid w:val="7E6165D9"/>
    <w:rsid w:val="7E623774"/>
    <w:rsid w:val="7ED76320"/>
    <w:rsid w:val="7F281712"/>
    <w:rsid w:val="7F7E5CBF"/>
    <w:rsid w:val="7F995383"/>
    <w:rsid w:val="7FA93818"/>
    <w:rsid w:val="7FF21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646</Words>
  <Characters>754</Characters>
  <Lines>41</Lines>
  <Paragraphs>52</Paragraphs>
  <TotalTime>0</TotalTime>
  <ScaleCrop>false</ScaleCrop>
  <LinksUpToDate>false</LinksUpToDate>
  <CharactersWithSpaces>774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2024-06-20T10:44:00Z</dcterms:created>
  <dc:creator>Davis</dc:creator>
  <cp:lastModifiedBy>戴眼镜的麻杆。</cp:lastModifiedBy>
  <cp:lastPrinted>2024-06-20T10:29:00Z</cp:lastPrinted>
  <dcterms:modified xsi:type="dcterms:W3CDTF">2026-04-10T05:46:38Z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38D258D4DD3D4C3496FBC3D3649A7D42</vt:lpwstr>
  </property>
  <property fmtid="{D5CDD505-2E9C-101B-9397-08002B2CF9AE}" pid="4" name="KSOTemplateDocerSaveRecord">
    <vt:lpwstr>eyJoZGlkIjoiN2FkMmFjNTIzYTc2MzM4YzI5MjhhZjFlYzFlYTkyNWUiLCJ1c2VySWQiOiIxMTk5MzAzNjYzIn0=</vt:lpwstr>
  </property>
</Properties>
</file>