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91DE13">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center"/>
        <w:rPr>
          <w:rFonts w:hint="default" w:ascii="Arial" w:hAnsi="Arial" w:cs="Arial"/>
          <w:color w:val="000000"/>
          <w:sz w:val="32"/>
          <w:szCs w:val="32"/>
        </w:rPr>
      </w:pPr>
      <w:r>
        <w:rPr>
          <w:rStyle w:val="9"/>
          <w:rFonts w:hint="default" w:ascii="Arial" w:hAnsi="Arial" w:cs="Arial"/>
          <w:b/>
          <w:bCs/>
          <w:color w:val="000000"/>
          <w:sz w:val="32"/>
          <w:szCs w:val="32"/>
        </w:rPr>
        <w:t>Product Technical Specification</w:t>
      </w:r>
    </w:p>
    <w:p w14:paraId="1102241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Main Ingredients</w:t>
      </w:r>
    </w:p>
    <w:p w14:paraId="2DA989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Waterborne aromatic polyurethane resin</w:t>
      </w:r>
      <w:bookmarkStart w:id="0" w:name="_GoBack"/>
      <w:bookmarkEnd w:id="0"/>
    </w:p>
    <w:p w14:paraId="0C6BFB7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Product Features</w:t>
      </w:r>
    </w:p>
    <w:p w14:paraId="5E3856A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Waterborne polyurethane dispersion, excellent cost performance, good powder dispersibility, soft hand feel, good foaming property.</w:t>
      </w:r>
    </w:p>
    <w:p w14:paraId="79A77B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eastAsia="微软雅黑" w:cs="Arial"/>
          <w:b/>
          <w:bCs/>
          <w:sz w:val="24"/>
          <w:szCs w:val="24"/>
        </w:rPr>
      </w:pPr>
      <w:r>
        <w:rPr>
          <w:rFonts w:hint="default" w:ascii="Arial" w:hAnsi="Arial" w:cs="Arial"/>
          <w:color w:val="000000"/>
          <w:sz w:val="28"/>
          <w:szCs w:val="28"/>
        </w:rPr>
        <w:t>Product Technical Parameters*</w:t>
      </w:r>
    </w:p>
    <w:tbl>
      <w:tblPr>
        <w:tblStyle w:val="6"/>
        <w:tblW w:w="9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0"/>
        <w:gridCol w:w="2841"/>
        <w:gridCol w:w="1067"/>
        <w:gridCol w:w="2699"/>
      </w:tblGrid>
      <w:tr w14:paraId="29885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2510" w:type="dxa"/>
            <w:tcBorders>
              <w:left w:val="nil"/>
              <w:bottom w:val="nil"/>
              <w:right w:val="nil"/>
            </w:tcBorders>
            <w:vAlign w:val="center"/>
          </w:tcPr>
          <w:p w14:paraId="3C5BC1BF">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Item</w:t>
            </w:r>
          </w:p>
        </w:tc>
        <w:tc>
          <w:tcPr>
            <w:tcW w:w="2841" w:type="dxa"/>
            <w:tcBorders>
              <w:top w:val="single" w:color="auto" w:sz="4" w:space="0"/>
              <w:left w:val="nil"/>
              <w:bottom w:val="nil"/>
              <w:right w:val="nil"/>
            </w:tcBorders>
            <w:vAlign w:val="center"/>
          </w:tcPr>
          <w:p w14:paraId="5BA6F03C">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Parameter</w:t>
            </w:r>
          </w:p>
        </w:tc>
        <w:tc>
          <w:tcPr>
            <w:tcW w:w="1067" w:type="dxa"/>
            <w:tcBorders>
              <w:top w:val="single" w:color="auto" w:sz="4" w:space="0"/>
              <w:left w:val="nil"/>
              <w:bottom w:val="nil"/>
              <w:right w:val="nil"/>
            </w:tcBorders>
            <w:vAlign w:val="center"/>
          </w:tcPr>
          <w:p w14:paraId="09741197">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Unit</w:t>
            </w:r>
          </w:p>
        </w:tc>
        <w:tc>
          <w:tcPr>
            <w:tcW w:w="2699" w:type="dxa"/>
            <w:tcBorders>
              <w:top w:val="single" w:color="auto" w:sz="4" w:space="0"/>
              <w:left w:val="nil"/>
              <w:bottom w:val="nil"/>
              <w:right w:val="nil"/>
            </w:tcBorders>
            <w:vAlign w:val="center"/>
          </w:tcPr>
          <w:p w14:paraId="788DA11A">
            <w:pPr>
              <w:keepNext w:val="0"/>
              <w:keepLines w:val="0"/>
              <w:widowControl/>
              <w:suppressLineNumbers w:val="0"/>
              <w:jc w:val="center"/>
              <w:rPr>
                <w:rFonts w:hint="default" w:ascii="Arial" w:hAnsi="Arial" w:eastAsia="微软雅黑" w:cs="Arial"/>
                <w:b/>
                <w:bCs/>
                <w:sz w:val="28"/>
                <w:szCs w:val="28"/>
              </w:rPr>
            </w:pPr>
            <w:r>
              <w:rPr>
                <w:rFonts w:hint="default" w:ascii="Arial" w:hAnsi="Arial" w:eastAsia="宋体" w:cs="Arial"/>
                <w:b/>
                <w:bCs/>
                <w:caps w:val="0"/>
                <w:spacing w:val="0"/>
                <w:kern w:val="0"/>
                <w:sz w:val="28"/>
                <w:szCs w:val="28"/>
                <w:lang w:val="en-US" w:eastAsia="zh-CN" w:bidi="ar"/>
              </w:rPr>
              <w:t>Test Method</w:t>
            </w:r>
          </w:p>
        </w:tc>
      </w:tr>
      <w:tr w14:paraId="7ED8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2510" w:type="dxa"/>
            <w:tcBorders>
              <w:left w:val="nil"/>
              <w:bottom w:val="nil"/>
              <w:right w:val="nil"/>
            </w:tcBorders>
            <w:vAlign w:val="center"/>
          </w:tcPr>
          <w:p w14:paraId="1261FC1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Appearance</w:t>
            </w:r>
          </w:p>
        </w:tc>
        <w:tc>
          <w:tcPr>
            <w:tcW w:w="2841" w:type="dxa"/>
            <w:tcBorders>
              <w:top w:val="single" w:color="auto" w:sz="4" w:space="0"/>
              <w:left w:val="nil"/>
              <w:bottom w:val="nil"/>
              <w:right w:val="nil"/>
            </w:tcBorders>
            <w:vAlign w:val="center"/>
          </w:tcPr>
          <w:p w14:paraId="10CF366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Milky white with obvious blue light</w:t>
            </w:r>
          </w:p>
        </w:tc>
        <w:tc>
          <w:tcPr>
            <w:tcW w:w="1067" w:type="dxa"/>
            <w:tcBorders>
              <w:top w:val="single" w:color="auto" w:sz="4" w:space="0"/>
              <w:left w:val="nil"/>
              <w:bottom w:val="nil"/>
              <w:right w:val="nil"/>
            </w:tcBorders>
            <w:vAlign w:val="center"/>
          </w:tcPr>
          <w:p w14:paraId="301FE9E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99" w:type="dxa"/>
            <w:tcBorders>
              <w:top w:val="single" w:color="auto" w:sz="4" w:space="0"/>
              <w:left w:val="nil"/>
              <w:bottom w:val="nil"/>
              <w:right w:val="nil"/>
            </w:tcBorders>
            <w:vAlign w:val="center"/>
          </w:tcPr>
          <w:p w14:paraId="4324EA8A">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14074.1-1993</w:t>
            </w:r>
          </w:p>
        </w:tc>
      </w:tr>
      <w:tr w14:paraId="5EC89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2510" w:type="dxa"/>
            <w:tcBorders>
              <w:top w:val="nil"/>
              <w:left w:val="nil"/>
              <w:bottom w:val="nil"/>
              <w:right w:val="nil"/>
            </w:tcBorders>
            <w:vAlign w:val="center"/>
          </w:tcPr>
          <w:p w14:paraId="127BA6F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Solid Content</w:t>
            </w:r>
          </w:p>
        </w:tc>
        <w:tc>
          <w:tcPr>
            <w:tcW w:w="2841" w:type="dxa"/>
            <w:tcBorders>
              <w:top w:val="nil"/>
              <w:left w:val="nil"/>
              <w:bottom w:val="nil"/>
              <w:right w:val="nil"/>
            </w:tcBorders>
            <w:vAlign w:val="center"/>
          </w:tcPr>
          <w:p w14:paraId="38FE4F9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40±2</w:t>
            </w:r>
          </w:p>
        </w:tc>
        <w:tc>
          <w:tcPr>
            <w:tcW w:w="1067" w:type="dxa"/>
            <w:tcBorders>
              <w:top w:val="nil"/>
              <w:left w:val="nil"/>
              <w:bottom w:val="nil"/>
              <w:right w:val="nil"/>
            </w:tcBorders>
            <w:vAlign w:val="center"/>
          </w:tcPr>
          <w:p w14:paraId="070F109F">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99" w:type="dxa"/>
            <w:tcBorders>
              <w:top w:val="nil"/>
              <w:left w:val="nil"/>
              <w:bottom w:val="nil"/>
              <w:right w:val="nil"/>
            </w:tcBorders>
            <w:vAlign w:val="center"/>
          </w:tcPr>
          <w:p w14:paraId="3CEA5E1D">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2793-1995</w:t>
            </w:r>
          </w:p>
        </w:tc>
      </w:tr>
      <w:tr w14:paraId="7AD64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2510" w:type="dxa"/>
            <w:tcBorders>
              <w:top w:val="nil"/>
              <w:left w:val="nil"/>
              <w:bottom w:val="nil"/>
              <w:right w:val="nil"/>
            </w:tcBorders>
            <w:vAlign w:val="center"/>
          </w:tcPr>
          <w:p w14:paraId="4E4FA826">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pH</w:t>
            </w:r>
          </w:p>
        </w:tc>
        <w:tc>
          <w:tcPr>
            <w:tcW w:w="2841" w:type="dxa"/>
            <w:tcBorders>
              <w:top w:val="nil"/>
              <w:left w:val="nil"/>
              <w:bottom w:val="nil"/>
              <w:right w:val="nil"/>
            </w:tcBorders>
            <w:vAlign w:val="center"/>
          </w:tcPr>
          <w:p w14:paraId="2E9BAF57">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6.0-8.0</w:t>
            </w:r>
          </w:p>
        </w:tc>
        <w:tc>
          <w:tcPr>
            <w:tcW w:w="1067" w:type="dxa"/>
            <w:tcBorders>
              <w:top w:val="nil"/>
              <w:left w:val="nil"/>
              <w:bottom w:val="nil"/>
              <w:right w:val="nil"/>
            </w:tcBorders>
            <w:vAlign w:val="center"/>
          </w:tcPr>
          <w:p w14:paraId="4976B7A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99" w:type="dxa"/>
            <w:tcBorders>
              <w:top w:val="nil"/>
              <w:left w:val="nil"/>
              <w:bottom w:val="nil"/>
              <w:right w:val="nil"/>
            </w:tcBorders>
            <w:vAlign w:val="center"/>
          </w:tcPr>
          <w:p w14:paraId="57037E09">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GB/T 14518-1993</w:t>
            </w:r>
          </w:p>
        </w:tc>
      </w:tr>
      <w:tr w14:paraId="67379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510" w:type="dxa"/>
            <w:tcBorders>
              <w:top w:val="nil"/>
              <w:left w:val="nil"/>
              <w:bottom w:val="nil"/>
              <w:right w:val="nil"/>
            </w:tcBorders>
            <w:vAlign w:val="center"/>
          </w:tcPr>
          <w:p w14:paraId="37D019A5">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100% Modulus</w:t>
            </w:r>
          </w:p>
        </w:tc>
        <w:tc>
          <w:tcPr>
            <w:tcW w:w="2841" w:type="dxa"/>
            <w:tcBorders>
              <w:top w:val="nil"/>
              <w:left w:val="nil"/>
              <w:bottom w:val="nil"/>
              <w:right w:val="nil"/>
            </w:tcBorders>
            <w:vAlign w:val="center"/>
          </w:tcPr>
          <w:p w14:paraId="18D6AA6B">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0.5~2</w:t>
            </w:r>
          </w:p>
        </w:tc>
        <w:tc>
          <w:tcPr>
            <w:tcW w:w="1067" w:type="dxa"/>
            <w:tcBorders>
              <w:top w:val="nil"/>
              <w:left w:val="nil"/>
              <w:bottom w:val="nil"/>
              <w:right w:val="nil"/>
            </w:tcBorders>
            <w:vAlign w:val="center"/>
          </w:tcPr>
          <w:p w14:paraId="115F3BD4">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699" w:type="dxa"/>
            <w:tcBorders>
              <w:top w:val="nil"/>
              <w:left w:val="nil"/>
              <w:bottom w:val="nil"/>
              <w:right w:val="nil"/>
            </w:tcBorders>
            <w:vAlign w:val="center"/>
          </w:tcPr>
          <w:p w14:paraId="0F6B7EA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420EA4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2510" w:type="dxa"/>
            <w:tcBorders>
              <w:top w:val="nil"/>
              <w:left w:val="nil"/>
              <w:bottom w:val="nil"/>
              <w:right w:val="nil"/>
            </w:tcBorders>
            <w:vAlign w:val="center"/>
          </w:tcPr>
          <w:p w14:paraId="53B09601">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Breaking Strength</w:t>
            </w:r>
          </w:p>
        </w:tc>
        <w:tc>
          <w:tcPr>
            <w:tcW w:w="2841" w:type="dxa"/>
            <w:tcBorders>
              <w:top w:val="nil"/>
              <w:left w:val="nil"/>
              <w:bottom w:val="nil"/>
              <w:right w:val="nil"/>
            </w:tcBorders>
            <w:vAlign w:val="center"/>
          </w:tcPr>
          <w:p w14:paraId="364A2F6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≥5</w:t>
            </w:r>
          </w:p>
        </w:tc>
        <w:tc>
          <w:tcPr>
            <w:tcW w:w="1067" w:type="dxa"/>
            <w:tcBorders>
              <w:top w:val="nil"/>
              <w:left w:val="nil"/>
              <w:bottom w:val="nil"/>
              <w:right w:val="nil"/>
            </w:tcBorders>
            <w:vAlign w:val="center"/>
          </w:tcPr>
          <w:p w14:paraId="22DA580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MPa</w:t>
            </w:r>
          </w:p>
        </w:tc>
        <w:tc>
          <w:tcPr>
            <w:tcW w:w="2699" w:type="dxa"/>
            <w:tcBorders>
              <w:top w:val="nil"/>
              <w:left w:val="nil"/>
              <w:bottom w:val="nil"/>
              <w:right w:val="nil"/>
            </w:tcBorders>
            <w:vAlign w:val="center"/>
          </w:tcPr>
          <w:p w14:paraId="60EBBB90">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r w14:paraId="5A53D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2510" w:type="dxa"/>
            <w:tcBorders>
              <w:top w:val="nil"/>
              <w:left w:val="nil"/>
              <w:right w:val="nil"/>
            </w:tcBorders>
            <w:vAlign w:val="center"/>
          </w:tcPr>
          <w:p w14:paraId="4186525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Elongation</w:t>
            </w:r>
          </w:p>
        </w:tc>
        <w:tc>
          <w:tcPr>
            <w:tcW w:w="2841" w:type="dxa"/>
            <w:tcBorders>
              <w:top w:val="nil"/>
              <w:left w:val="nil"/>
              <w:right w:val="nil"/>
            </w:tcBorders>
            <w:vAlign w:val="center"/>
          </w:tcPr>
          <w:p w14:paraId="438156D3">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≥500</w:t>
            </w:r>
          </w:p>
        </w:tc>
        <w:tc>
          <w:tcPr>
            <w:tcW w:w="1067" w:type="dxa"/>
            <w:tcBorders>
              <w:top w:val="nil"/>
              <w:left w:val="nil"/>
              <w:right w:val="nil"/>
            </w:tcBorders>
            <w:vAlign w:val="center"/>
          </w:tcPr>
          <w:p w14:paraId="2802BA48">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c>
          <w:tcPr>
            <w:tcW w:w="2699" w:type="dxa"/>
            <w:tcBorders>
              <w:top w:val="nil"/>
              <w:left w:val="nil"/>
              <w:right w:val="nil"/>
            </w:tcBorders>
            <w:vAlign w:val="center"/>
          </w:tcPr>
          <w:p w14:paraId="30299F7C">
            <w:pPr>
              <w:keepNext w:val="0"/>
              <w:keepLines w:val="0"/>
              <w:widowControl/>
              <w:suppressLineNumbers w:val="0"/>
              <w:jc w:val="center"/>
              <w:rPr>
                <w:rFonts w:hint="default" w:ascii="Arial" w:hAnsi="Arial" w:eastAsia="微软雅黑" w:cs="Arial"/>
                <w:sz w:val="24"/>
                <w:szCs w:val="24"/>
              </w:rPr>
            </w:pPr>
            <w:r>
              <w:rPr>
                <w:rFonts w:hint="default" w:ascii="Arial" w:hAnsi="Arial" w:eastAsia="宋体" w:cs="Arial"/>
                <w:caps w:val="0"/>
                <w:spacing w:val="0"/>
                <w:kern w:val="0"/>
                <w:sz w:val="24"/>
                <w:szCs w:val="24"/>
                <w:lang w:val="en-US" w:eastAsia="zh-CN" w:bidi="ar"/>
              </w:rPr>
              <w:t>/</w:t>
            </w:r>
          </w:p>
        </w:tc>
      </w:tr>
    </w:tbl>
    <w:p w14:paraId="3EC4189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*The above parameters represent typical results only and shall not be regarded as specifications. Please refer to the actual COA (Certificate of Analysis).</w:t>
      </w:r>
    </w:p>
    <w:p w14:paraId="0530149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rPr>
          <w:rFonts w:hint="default" w:ascii="Arial" w:hAnsi="Arial" w:cs="Arial"/>
          <w:color w:val="000000"/>
          <w:sz w:val="28"/>
          <w:szCs w:val="28"/>
        </w:rPr>
      </w:pPr>
      <w:r>
        <w:rPr>
          <w:rFonts w:hint="default" w:ascii="Arial" w:hAnsi="Arial" w:cs="Arial"/>
          <w:color w:val="000000"/>
          <w:sz w:val="28"/>
          <w:szCs w:val="28"/>
        </w:rPr>
        <w:t>Precautions</w:t>
      </w:r>
    </w:p>
    <w:p w14:paraId="76716A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00" w:lineRule="atLeast"/>
        <w:ind w:left="0" w:right="0" w:firstLine="480" w:firstLineChars="200"/>
        <w:jc w:val="left"/>
        <w:textAlignment w:val="auto"/>
        <w:rPr>
          <w:rFonts w:hint="default" w:ascii="Arial" w:hAnsi="Arial" w:cs="Arial"/>
          <w:color w:val="000000"/>
          <w:sz w:val="24"/>
          <w:szCs w:val="24"/>
        </w:rPr>
      </w:pPr>
      <w:r>
        <w:rPr>
          <w:rFonts w:hint="default" w:ascii="Arial" w:hAnsi="Arial" w:eastAsia="宋体" w:cs="Arial"/>
          <w:color w:val="000000"/>
          <w:kern w:val="0"/>
          <w:sz w:val="24"/>
          <w:szCs w:val="24"/>
          <w:lang w:val="en-US" w:eastAsia="zh-CN" w:bidi="ar"/>
        </w:rPr>
        <w:t>Non-hazardous chemical. Sealed storage at 5 ℃~35 ℃, avoid light. Seal tightly after use. Do not mix with cationic pastes or solvent-based pastes.</w:t>
      </w:r>
    </w:p>
    <w:p w14:paraId="0C493F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Arial" w:hAnsi="Arial" w:cs="Arial"/>
          <w:color w:val="000000"/>
          <w:sz w:val="24"/>
          <w:szCs w:val="24"/>
        </w:rPr>
      </w:pPr>
    </w:p>
    <w:p w14:paraId="28FA8C71">
      <w:pPr>
        <w:spacing w:line="360" w:lineRule="auto"/>
        <w:rPr>
          <w:rFonts w:hint="default" w:ascii="Arial" w:hAnsi="Arial" w:eastAsia="微软雅黑" w:cs="Arial"/>
          <w:b/>
          <w:bCs/>
          <w:sz w:val="24"/>
          <w:szCs w:val="24"/>
        </w:rPr>
      </w:pP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88"/>
      </w:tblGrid>
      <w:tr w14:paraId="79E45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88" w:type="dxa"/>
            <w:tcBorders>
              <w:left w:val="nil"/>
              <w:bottom w:val="nil"/>
              <w:right w:val="nil"/>
            </w:tcBorders>
          </w:tcPr>
          <w:p w14:paraId="2EEA9F0C">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default" w:ascii="Arial" w:hAnsi="Arial" w:eastAsia="微软雅黑" w:cs="Arial"/>
                <w:b/>
                <w:bCs/>
                <w:sz w:val="24"/>
                <w:szCs w:val="24"/>
              </w:rPr>
            </w:pPr>
            <w:r>
              <w:rPr>
                <w:rFonts w:hint="default" w:ascii="Arial" w:hAnsi="Arial" w:eastAsia="宋体" w:cs="Arial"/>
                <w:color w:val="000000"/>
                <w:kern w:val="0"/>
                <w:sz w:val="24"/>
                <w:szCs w:val="24"/>
                <w:lang w:val="en-US" w:eastAsia="zh-CN" w:bidi="ar"/>
              </w:rPr>
              <w:t>The above information only represents our quality evaluation results obtained in our laboratory, and does not guarantee that the product has certain properties or meets specific applications. Please conduct specific tests as required before use. Thank you for your choice and support!</w:t>
            </w:r>
          </w:p>
        </w:tc>
      </w:tr>
    </w:tbl>
    <w:p w14:paraId="7C8F2AF5">
      <w:pPr>
        <w:spacing w:line="360" w:lineRule="auto"/>
        <w:rPr>
          <w:rFonts w:hint="default" w:ascii="Arial" w:hAnsi="Arial" w:eastAsia="微软雅黑" w:cs="Arial"/>
          <w:b/>
          <w:bCs/>
          <w:sz w:val="24"/>
          <w:szCs w:val="24"/>
        </w:rPr>
      </w:pPr>
    </w:p>
    <w:sectPr>
      <w:headerReference r:id="rId5" w:type="first"/>
      <w:footerReference r:id="rId8" w:type="first"/>
      <w:headerReference r:id="rId3" w:type="default"/>
      <w:footerReference r:id="rId6" w:type="default"/>
      <w:headerReference r:id="rId4" w:type="even"/>
      <w:footerReference r:id="rId7" w:type="even"/>
      <w:pgSz w:w="11906" w:h="16838"/>
      <w:pgMar w:top="850" w:right="1417" w:bottom="850" w:left="1417"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EA5454">
    <w:pPr>
      <w:tabs>
        <w:tab w:val="center" w:pos="4536"/>
        <w:tab w:val="right" w:pos="9072"/>
      </w:tabs>
      <w:jc w:val="left"/>
      <w:rPr>
        <w:rFonts w:hint="eastAsia" w:ascii="微软雅黑" w:hAnsi="微软雅黑" w:eastAsia="微软雅黑" w:cs="微软雅黑"/>
        <w:szCs w:val="21"/>
      </w:rPr>
    </w:pPr>
    <w:r>
      <mc:AlternateContent>
        <mc:Choice Requires="wps">
          <w:drawing>
            <wp:anchor distT="0" distB="0" distL="114300" distR="114300" simplePos="0" relativeHeight="251662336" behindDoc="0" locked="0" layoutInCell="1" allowOverlap="1">
              <wp:simplePos x="0" y="0"/>
              <wp:positionH relativeFrom="margin">
                <wp:posOffset>2455545</wp:posOffset>
              </wp:positionH>
              <wp:positionV relativeFrom="paragraph">
                <wp:posOffset>274955</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193.35pt;margin-top:21.65pt;height:144pt;width:144pt;mso-position-horizontal-relative:margin;mso-wrap-style:none;z-index:251662336;mso-width-relative:page;mso-height-relative:page;" filled="f" stroked="f" coordsize="21600,21600" o:gfxdata="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QANpftYAAAAKAQAADwAAAAAAAAABACAAAAAiAAAAZHJzL2Rvd25yZXYueG1sUEsBAhQAFAAA&#10;AAgAh07iQMrd1wwqAgAAVwQAAA4AAAAAAAAAAQAgAAAAJQEAAGRycy9lMm9Eb2MueG1sUEsFBgAA&#10;AAAGAAYAWQEAAMEFAAAAAA==&#10;">
              <v:fill on="f" focussize="0,0"/>
              <v:stroke on="f" weight="0.5pt"/>
              <v:imagedata o:title=""/>
              <o:lock v:ext="edit" aspectratio="f"/>
              <v:textbox inset="0mm,0mm,0mm,0mm" style="mso-fit-shape-to-text:t;">
                <w:txbxContent>
                  <w:p w14:paraId="5A9C6ED1">
                    <w:pPr>
                      <w:pStyle w:val="4"/>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5E720">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C51830">
    <w:pPr>
      <w:pStyle w:val="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ofIv8rAgAAVw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CaHyL/KwIAAFcEAAAOAAAAAAAAAAEAIAAAAB8BAABkcnMvZTJvRG9jLnhtbFBLBQYAAAAABgAG&#10;AFkBAAC8BQAAAAA=&#10;">
              <v:fill on="f" focussize="0,0"/>
              <v:stroke on="f" weight="0.5pt"/>
              <v:imagedata o:title=""/>
              <o:lock v:ext="edit" aspectratio="f"/>
              <v:textbox inset="0mm,0mm,0mm,0mm" style="mso-fit-shape-to-text:t;">
                <w:txbxContent>
                  <w:p w14:paraId="307718B0">
                    <w:pPr>
                      <w:snapToGrid w:val="0"/>
                      <w:rPr>
                        <w:rFonts w:eastAsiaTheme="minor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5CF34">
    <w:pPr>
      <w:pStyle w:val="5"/>
      <w:rPr>
        <w:sz w:val="10"/>
        <w:szCs w:val="10"/>
      </w:rPr>
    </w:pPr>
    <w:r>
      <w:rPr>
        <w:sz w:val="10"/>
      </w:rPr>
      <mc:AlternateContent>
        <mc:Choice Requires="wps">
          <w:drawing>
            <wp:anchor distT="0" distB="0" distL="114300" distR="114300" simplePos="0" relativeHeight="251659264" behindDoc="0" locked="0" layoutInCell="1" allowOverlap="1">
              <wp:simplePos x="0" y="0"/>
              <wp:positionH relativeFrom="column">
                <wp:posOffset>4288155</wp:posOffset>
              </wp:positionH>
              <wp:positionV relativeFrom="paragraph">
                <wp:posOffset>-17145</wp:posOffset>
              </wp:positionV>
              <wp:extent cx="1597025" cy="61912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597025" cy="61912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A1CD6B">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756T</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37.65pt;margin-top:-1.35pt;height:48.75pt;width:125.75pt;z-index:251659264;mso-width-relative:page;mso-height-relative:page;" filled="f" stroked="f" coordsize="21600,21600" o:gfxdata="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&#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GZqGTbAAAACQEAAA8AAAAAAAAAAQAgAAAAIgAAAGRy&#10;cy9kb3ducmV2LnhtbFBLAQIUABQAAAAIAIdO4kBIqARrOwIAAGYEAAAOAAAAAAAAAAEAIAAAACoB&#10;AABkcnMvZTJvRG9jLnhtbFBLBQYAAAAABgAGAFkBAADXBQAAAAA=&#10;">
              <v:fill on="f" focussize="0,0"/>
              <v:stroke on="f" weight="0.5pt"/>
              <v:imagedata o:title=""/>
              <o:lock v:ext="edit" aspectratio="f"/>
              <v:textbox>
                <w:txbxContent>
                  <w:p w14:paraId="2AA1CD6B">
                    <w:pP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pP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CN</w:t>
                    </w:r>
                    <w:r>
                      <w:rPr>
                        <w:rFonts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w:t>
                    </w:r>
                    <w:r>
                      <w:rPr>
                        <w:rFonts w:hint="eastAsia" w:eastAsia="微软雅黑"/>
                        <w:b/>
                        <w:bCs/>
                        <w:color w:val="00A2E9"/>
                        <w:sz w:val="52"/>
                        <w:szCs w:val="52"/>
                        <w14:shadow w14:blurRad="38100" w14:dist="19050" w14:dir="2700000" w14:sx="100000" w14:sy="100000" w14:kx="0" w14:ky="0" w14:algn="tl">
                          <w14:schemeClr w14:val="dk1">
                            <w14:alpha w14:val="60000"/>
                          </w14:schemeClr>
                        </w14:shadow>
                        <w14:props3d w14:extrusionH="0" w14:contourW="0" w14:prstMaterial="clear"/>
                      </w:rPr>
                      <w:t>756T</w:t>
                    </w:r>
                  </w:p>
                </w:txbxContent>
              </v:textbox>
            </v:shape>
          </w:pict>
        </mc:Fallback>
      </mc:AlternateContent>
    </w:r>
    <w:r>
      <w:rPr>
        <w:sz w:val="10"/>
      </w:rPr>
      <mc:AlternateContent>
        <mc:Choice Requires="wps">
          <w:drawing>
            <wp:anchor distT="0" distB="0" distL="114300" distR="114300" simplePos="0" relativeHeight="251661312" behindDoc="0" locked="0" layoutInCell="1" allowOverlap="1">
              <wp:simplePos x="0" y="0"/>
              <wp:positionH relativeFrom="column">
                <wp:posOffset>3582035</wp:posOffset>
              </wp:positionH>
              <wp:positionV relativeFrom="paragraph">
                <wp:posOffset>444500</wp:posOffset>
              </wp:positionV>
              <wp:extent cx="1828800" cy="48895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4889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22BF0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82.05pt;margin-top:35pt;height:38.5pt;width:144pt;mso-wrap-style:none;z-index:251661312;mso-width-relative:page;mso-height-relative:page;" filled="f" stroked="f" coordsize="21600,21600" o:gfxdata="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AViiC/bAAAACgEAAA8AAAAAAAAAAQAgAAAAIgAAAGRycy9k&#10;b3ducmV2LnhtbFBLAQIUABQAAAAIAIdO4kBCeCbyOAIAAGQEAAAOAAAAAAAAAAEAIAAAACoBAABk&#10;cnMvZTJvRG9jLnhtbFBLBQYAAAAABgAGAFkBAADUBQAAAAA=&#10;">
              <v:fill on="f" focussize="0,0"/>
              <v:stroke on="f" weight="0.5pt"/>
              <v:imagedata o:title=""/>
              <o:lock v:ext="edit" aspectratio="f"/>
              <v:textbox>
                <w:txbxContent>
                  <w:p w14:paraId="2222BF01">
                    <w:pPr>
                      <w:rPr>
                        <w:rFonts w:hint="eastAsia" w:ascii="微软雅黑" w:hAnsi="微软雅黑" w:eastAsia="微软雅黑" w:cs="微软雅黑"/>
                        <w:b/>
                        <w:bCs/>
                        <w:color w:val="00A2E9"/>
                        <w:sz w:val="44"/>
                        <w:szCs w:val="44"/>
                        <w14:shadow w14:blurRad="38100" w14:dist="19050" w14:dir="2700000" w14:sx="100000" w14:sy="100000" w14:kx="0" w14:ky="0" w14:algn="tl">
                          <w14:schemeClr w14:val="dk1">
                            <w14:alpha w14:val="60000"/>
                          </w14:schemeClr>
                        </w14:shadow>
                      </w:rPr>
                    </w:pPr>
                    <w:r>
                      <w:rPr>
                        <w:rFonts w:hint="eastAsia" w:eastAsia="微软雅黑"/>
                        <w:b/>
                        <w:bCs/>
                        <w:color w:val="00A2E9"/>
                        <w:sz w:val="28"/>
                        <w:szCs w:val="28"/>
                        <w14:shadow w14:blurRad="38100" w14:dist="19050" w14:dir="2700000" w14:sx="100000" w14:sy="100000" w14:kx="0" w14:ky="0" w14:algn="tl">
                          <w14:schemeClr w14:val="dk1">
                            <w14:alpha w14:val="60000"/>
                          </w14:schemeClr>
                        </w14:shadow>
                        <w14:props3d w14:extrusionH="0" w14:contourW="0" w14:prstMaterial="clear"/>
                      </w:rPr>
                      <w:t>Waterborne Polyurethane Dispersion</w:t>
                    </w:r>
                  </w:p>
                </w:txbxContent>
              </v:textbox>
            </v:shape>
          </w:pict>
        </mc:Fallback>
      </mc:AlternateContent>
    </w:r>
    <w:r>
      <w:rPr>
        <w:sz w:val="10"/>
        <w:szCs w:val="10"/>
      </w:rPr>
      <w:drawing>
        <wp:inline distT="0" distB="0" distL="0" distR="0">
          <wp:extent cx="773430" cy="877570"/>
          <wp:effectExtent l="0" t="0" r="7620" b="0"/>
          <wp:docPr id="78719178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191786" name="图片 6"/>
                  <pic:cNvPicPr>
                    <a:picLocks noChangeAspect="1"/>
                  </pic:cNvPicPr>
                </pic:nvPicPr>
                <pic:blipFill>
                  <a:blip r:embed="rId1"/>
                  <a:stretch>
                    <a:fillRect/>
                  </a:stretch>
                </pic:blipFill>
                <pic:spPr>
                  <a:xfrm>
                    <a:off x="0" y="0"/>
                    <a:ext cx="780779" cy="885627"/>
                  </a:xfrm>
                  <a:prstGeom prst="rect">
                    <a:avLst/>
                  </a:prstGeom>
                </pic:spPr>
              </pic:pic>
            </a:graphicData>
          </a:graphic>
        </wp:inline>
      </w:drawing>
    </w:r>
    <w:r>
      <w:rPr>
        <w:rFonts w:ascii="微软雅黑" w:hAnsi="微软雅黑" w:eastAsia="微软雅黑" w:cs="微软雅黑"/>
        <w:szCs w:val="21"/>
      </w:rPr>
      <w:drawing>
        <wp:inline distT="0" distB="0" distL="0" distR="0">
          <wp:extent cx="2828925" cy="457200"/>
          <wp:effectExtent l="0" t="0" r="9525" b="0"/>
          <wp:docPr id="1275297970"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5297970" name="图片 7"/>
                  <pic:cNvPicPr>
                    <a:picLocks noChangeAspect="1"/>
                  </pic:cNvPicPr>
                </pic:nvPicPr>
                <pic:blipFill>
                  <a:blip r:embed="rId2"/>
                  <a:stretch>
                    <a:fillRect/>
                  </a:stretch>
                </pic:blipFill>
                <pic:spPr>
                  <a:xfrm>
                    <a:off x="0" y="0"/>
                    <a:ext cx="2883654" cy="465956"/>
                  </a:xfrm>
                  <a:prstGeom prst="rect">
                    <a:avLst/>
                  </a:prstGeom>
                </pic:spPr>
              </pic:pic>
            </a:graphicData>
          </a:graphic>
        </wp:inline>
      </w:drawing>
    </w:r>
  </w:p>
  <w:p w14:paraId="2929E01E">
    <w:pPr>
      <w:pStyle w:val="5"/>
      <w:rPr>
        <w:sz w:val="10"/>
        <w:szCs w:val="1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B10B3">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DAD77E">
    <w:pPr>
      <w:pStyle w:val="5"/>
    </w:pPr>
  </w:p>
  <w:p w14:paraId="4889E539">
    <w:pPr>
      <w:pStyle w:val="5"/>
    </w:pPr>
  </w:p>
  <w:p w14:paraId="6D2B9D7C">
    <w:pPr>
      <w:pStyle w:val="5"/>
    </w:pPr>
  </w:p>
  <w:p w14:paraId="3D459FD3">
    <w:pPr>
      <w:pStyle w:val="5"/>
    </w:pPr>
  </w:p>
  <w:p w14:paraId="33112C35">
    <w:pPr>
      <w:pStyle w:val="5"/>
    </w:pPr>
  </w:p>
  <w:p w14:paraId="34D9BCD4">
    <w:pPr>
      <w:pStyle w:val="5"/>
    </w:pPr>
  </w:p>
  <w:p w14:paraId="202DE71C">
    <w:pPr>
      <w:pStyle w:val="5"/>
    </w:pPr>
  </w:p>
  <w:p w14:paraId="1C07EBB3">
    <w:pPr>
      <w:pStyle w:val="5"/>
    </w:pPr>
  </w:p>
  <w:p w14:paraId="76E9F349">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4"/>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IwNGMxNTYzNWNmZDhkMGY5NGY2MzU1NDNkNDEzMzQifQ=="/>
    <w:docVar w:name="KSO_WPS_MARK_KEY" w:val="9e5ed2ef-df1b-49b7-8e7e-1ada10df08c8"/>
  </w:docVars>
  <w:rsids>
    <w:rsidRoot w:val="00912B14"/>
    <w:rsid w:val="00136635"/>
    <w:rsid w:val="00137375"/>
    <w:rsid w:val="00156019"/>
    <w:rsid w:val="00296707"/>
    <w:rsid w:val="002B47C8"/>
    <w:rsid w:val="002E3EAA"/>
    <w:rsid w:val="002F6D5B"/>
    <w:rsid w:val="003550AC"/>
    <w:rsid w:val="00455912"/>
    <w:rsid w:val="00505831"/>
    <w:rsid w:val="00527365"/>
    <w:rsid w:val="005D53FC"/>
    <w:rsid w:val="006F2A81"/>
    <w:rsid w:val="007022F1"/>
    <w:rsid w:val="007518AA"/>
    <w:rsid w:val="00867CB0"/>
    <w:rsid w:val="00912B14"/>
    <w:rsid w:val="0097112D"/>
    <w:rsid w:val="00AF7581"/>
    <w:rsid w:val="00DF6CF9"/>
    <w:rsid w:val="00EA77A4"/>
    <w:rsid w:val="00F02A8D"/>
    <w:rsid w:val="00F06977"/>
    <w:rsid w:val="00F253D2"/>
    <w:rsid w:val="00FF31FE"/>
    <w:rsid w:val="011078C7"/>
    <w:rsid w:val="0183453D"/>
    <w:rsid w:val="01EF3980"/>
    <w:rsid w:val="02442FC2"/>
    <w:rsid w:val="03100052"/>
    <w:rsid w:val="04A94C9E"/>
    <w:rsid w:val="04AE7B23"/>
    <w:rsid w:val="052B4CCF"/>
    <w:rsid w:val="05720C57"/>
    <w:rsid w:val="064C714F"/>
    <w:rsid w:val="065F6521"/>
    <w:rsid w:val="06D931EF"/>
    <w:rsid w:val="070F7027"/>
    <w:rsid w:val="07941252"/>
    <w:rsid w:val="07C140EA"/>
    <w:rsid w:val="07D21D7A"/>
    <w:rsid w:val="08071A24"/>
    <w:rsid w:val="0854453D"/>
    <w:rsid w:val="085731EC"/>
    <w:rsid w:val="08955CEE"/>
    <w:rsid w:val="09AA6B0A"/>
    <w:rsid w:val="09C007EB"/>
    <w:rsid w:val="09CB6A81"/>
    <w:rsid w:val="0AC459AA"/>
    <w:rsid w:val="0AD52242"/>
    <w:rsid w:val="0B8F4175"/>
    <w:rsid w:val="0BA22DE5"/>
    <w:rsid w:val="0BC1292A"/>
    <w:rsid w:val="0C0C50ED"/>
    <w:rsid w:val="0C2F32F7"/>
    <w:rsid w:val="0CAF6706"/>
    <w:rsid w:val="0CE9794A"/>
    <w:rsid w:val="0D054058"/>
    <w:rsid w:val="0E461615"/>
    <w:rsid w:val="0E4A2063"/>
    <w:rsid w:val="0E6E541F"/>
    <w:rsid w:val="0F316173"/>
    <w:rsid w:val="0F622D6C"/>
    <w:rsid w:val="0F7B6853"/>
    <w:rsid w:val="0F7E1B5D"/>
    <w:rsid w:val="0F7E29D8"/>
    <w:rsid w:val="0F8C2F08"/>
    <w:rsid w:val="0FEE3829"/>
    <w:rsid w:val="103C4234"/>
    <w:rsid w:val="10AB3168"/>
    <w:rsid w:val="111904EE"/>
    <w:rsid w:val="112B531D"/>
    <w:rsid w:val="13174AE5"/>
    <w:rsid w:val="13847EF8"/>
    <w:rsid w:val="13CE5AEB"/>
    <w:rsid w:val="145B0209"/>
    <w:rsid w:val="14B720DC"/>
    <w:rsid w:val="150C43FD"/>
    <w:rsid w:val="15127C5A"/>
    <w:rsid w:val="151C4634"/>
    <w:rsid w:val="156364B0"/>
    <w:rsid w:val="156602C5"/>
    <w:rsid w:val="158C3568"/>
    <w:rsid w:val="158E3DE7"/>
    <w:rsid w:val="16125B82"/>
    <w:rsid w:val="163A2FC4"/>
    <w:rsid w:val="16677B31"/>
    <w:rsid w:val="177D4274"/>
    <w:rsid w:val="181E4B7E"/>
    <w:rsid w:val="184719C8"/>
    <w:rsid w:val="190855FC"/>
    <w:rsid w:val="19145D4E"/>
    <w:rsid w:val="198D78AF"/>
    <w:rsid w:val="1AA03FCF"/>
    <w:rsid w:val="1AB9480C"/>
    <w:rsid w:val="1AD1412F"/>
    <w:rsid w:val="1B1E1106"/>
    <w:rsid w:val="1B8227E1"/>
    <w:rsid w:val="1BAA4748"/>
    <w:rsid w:val="1C0C4A0C"/>
    <w:rsid w:val="1C8C03D3"/>
    <w:rsid w:val="1CBB7F06"/>
    <w:rsid w:val="1D831216"/>
    <w:rsid w:val="1E1B192D"/>
    <w:rsid w:val="1E5313D0"/>
    <w:rsid w:val="1E6E10D2"/>
    <w:rsid w:val="1EBB6C6C"/>
    <w:rsid w:val="1EC65D3D"/>
    <w:rsid w:val="1EF9624C"/>
    <w:rsid w:val="1F175729"/>
    <w:rsid w:val="1F244168"/>
    <w:rsid w:val="1FB46B28"/>
    <w:rsid w:val="20234AC9"/>
    <w:rsid w:val="20AE6A88"/>
    <w:rsid w:val="21A15D39"/>
    <w:rsid w:val="223C359F"/>
    <w:rsid w:val="224C6559"/>
    <w:rsid w:val="22BE6D2B"/>
    <w:rsid w:val="22C84AC3"/>
    <w:rsid w:val="22F1664C"/>
    <w:rsid w:val="233D0598"/>
    <w:rsid w:val="23B51EDC"/>
    <w:rsid w:val="24173588"/>
    <w:rsid w:val="24414A2E"/>
    <w:rsid w:val="24CD36D8"/>
    <w:rsid w:val="24D764A3"/>
    <w:rsid w:val="25212C68"/>
    <w:rsid w:val="253357AE"/>
    <w:rsid w:val="255B2F57"/>
    <w:rsid w:val="256E5E50"/>
    <w:rsid w:val="257D6812"/>
    <w:rsid w:val="25F969F8"/>
    <w:rsid w:val="26232D49"/>
    <w:rsid w:val="266A3ED9"/>
    <w:rsid w:val="27F67809"/>
    <w:rsid w:val="283176B3"/>
    <w:rsid w:val="285B5212"/>
    <w:rsid w:val="289366BF"/>
    <w:rsid w:val="28D249F8"/>
    <w:rsid w:val="28DC7F0B"/>
    <w:rsid w:val="29FE3870"/>
    <w:rsid w:val="2A2A637C"/>
    <w:rsid w:val="2A706411"/>
    <w:rsid w:val="2AFD21C9"/>
    <w:rsid w:val="2D0619FA"/>
    <w:rsid w:val="2D534BA2"/>
    <w:rsid w:val="2DA21723"/>
    <w:rsid w:val="2DBA1DF2"/>
    <w:rsid w:val="2EEB0EA8"/>
    <w:rsid w:val="2F7B222C"/>
    <w:rsid w:val="2F8C6D98"/>
    <w:rsid w:val="2FFE4C0B"/>
    <w:rsid w:val="304463CA"/>
    <w:rsid w:val="30954A7B"/>
    <w:rsid w:val="30AE3614"/>
    <w:rsid w:val="30D00C4A"/>
    <w:rsid w:val="31815D52"/>
    <w:rsid w:val="31F1602E"/>
    <w:rsid w:val="329A50BF"/>
    <w:rsid w:val="32B617CD"/>
    <w:rsid w:val="33075F48"/>
    <w:rsid w:val="3424477C"/>
    <w:rsid w:val="34B166F0"/>
    <w:rsid w:val="34C65B5C"/>
    <w:rsid w:val="34CF6B76"/>
    <w:rsid w:val="3538471B"/>
    <w:rsid w:val="358F0212"/>
    <w:rsid w:val="362F0630"/>
    <w:rsid w:val="366B0946"/>
    <w:rsid w:val="366E5B00"/>
    <w:rsid w:val="377356FF"/>
    <w:rsid w:val="37B02520"/>
    <w:rsid w:val="37B5307D"/>
    <w:rsid w:val="37CA4590"/>
    <w:rsid w:val="384E4AEF"/>
    <w:rsid w:val="38A547BD"/>
    <w:rsid w:val="38AF1198"/>
    <w:rsid w:val="38B44A29"/>
    <w:rsid w:val="3B1B42C7"/>
    <w:rsid w:val="3B2C6AD0"/>
    <w:rsid w:val="3B6C76A7"/>
    <w:rsid w:val="3B8B1A48"/>
    <w:rsid w:val="3BBD3BCC"/>
    <w:rsid w:val="3BE63123"/>
    <w:rsid w:val="3BF1545C"/>
    <w:rsid w:val="3BFC46F4"/>
    <w:rsid w:val="3C4B3342"/>
    <w:rsid w:val="3CC90F0B"/>
    <w:rsid w:val="3D5F222C"/>
    <w:rsid w:val="3E2A0056"/>
    <w:rsid w:val="3E2E2B5F"/>
    <w:rsid w:val="3E991ECF"/>
    <w:rsid w:val="3EA94D74"/>
    <w:rsid w:val="3F032F8F"/>
    <w:rsid w:val="3F7C4554"/>
    <w:rsid w:val="3F9453C0"/>
    <w:rsid w:val="3FA7706D"/>
    <w:rsid w:val="3FD80FD4"/>
    <w:rsid w:val="40956EC5"/>
    <w:rsid w:val="40CA5FBF"/>
    <w:rsid w:val="40ED0AAF"/>
    <w:rsid w:val="40F55BB6"/>
    <w:rsid w:val="40FA4F7A"/>
    <w:rsid w:val="41801923"/>
    <w:rsid w:val="41852ECE"/>
    <w:rsid w:val="42130A14"/>
    <w:rsid w:val="43420752"/>
    <w:rsid w:val="436D5ED7"/>
    <w:rsid w:val="43A917E1"/>
    <w:rsid w:val="43C156DA"/>
    <w:rsid w:val="44023B4A"/>
    <w:rsid w:val="44057542"/>
    <w:rsid w:val="44332120"/>
    <w:rsid w:val="44480717"/>
    <w:rsid w:val="44AC63E9"/>
    <w:rsid w:val="46226B63"/>
    <w:rsid w:val="46511CBF"/>
    <w:rsid w:val="46650534"/>
    <w:rsid w:val="47173CBF"/>
    <w:rsid w:val="47B265AF"/>
    <w:rsid w:val="48541414"/>
    <w:rsid w:val="48543647"/>
    <w:rsid w:val="488E1498"/>
    <w:rsid w:val="48B33638"/>
    <w:rsid w:val="48CB55C6"/>
    <w:rsid w:val="49477D3A"/>
    <w:rsid w:val="49512BF7"/>
    <w:rsid w:val="49544966"/>
    <w:rsid w:val="49BB1EB8"/>
    <w:rsid w:val="4A8D4ABA"/>
    <w:rsid w:val="4ABE5659"/>
    <w:rsid w:val="4AF061D5"/>
    <w:rsid w:val="4AFC57DE"/>
    <w:rsid w:val="4CCE6112"/>
    <w:rsid w:val="4D0A2F51"/>
    <w:rsid w:val="4E304853"/>
    <w:rsid w:val="4E3844A7"/>
    <w:rsid w:val="4E454986"/>
    <w:rsid w:val="4EB805B5"/>
    <w:rsid w:val="4F3A16E7"/>
    <w:rsid w:val="4FC74BC1"/>
    <w:rsid w:val="506863A4"/>
    <w:rsid w:val="512377DF"/>
    <w:rsid w:val="5160707C"/>
    <w:rsid w:val="51F326E1"/>
    <w:rsid w:val="524474EC"/>
    <w:rsid w:val="53625877"/>
    <w:rsid w:val="53F266B1"/>
    <w:rsid w:val="53FB3634"/>
    <w:rsid w:val="53FF5197"/>
    <w:rsid w:val="543A3BB4"/>
    <w:rsid w:val="54781E35"/>
    <w:rsid w:val="550B73D9"/>
    <w:rsid w:val="55B31438"/>
    <w:rsid w:val="568850AA"/>
    <w:rsid w:val="56D71B8E"/>
    <w:rsid w:val="57783AA4"/>
    <w:rsid w:val="57BE68AA"/>
    <w:rsid w:val="58613E05"/>
    <w:rsid w:val="5886047F"/>
    <w:rsid w:val="58951D01"/>
    <w:rsid w:val="59975605"/>
    <w:rsid w:val="5C1827CF"/>
    <w:rsid w:val="5CAC0BE1"/>
    <w:rsid w:val="5D3E405D"/>
    <w:rsid w:val="5D4B0BE0"/>
    <w:rsid w:val="5D5C4B9B"/>
    <w:rsid w:val="5DA90B12"/>
    <w:rsid w:val="5E161FB4"/>
    <w:rsid w:val="5F897FFB"/>
    <w:rsid w:val="5F921216"/>
    <w:rsid w:val="600357A2"/>
    <w:rsid w:val="60896C0E"/>
    <w:rsid w:val="60F670B5"/>
    <w:rsid w:val="61577E9E"/>
    <w:rsid w:val="61AB4343"/>
    <w:rsid w:val="61D9780F"/>
    <w:rsid w:val="6223037D"/>
    <w:rsid w:val="62610BBD"/>
    <w:rsid w:val="6292369A"/>
    <w:rsid w:val="62B66AFB"/>
    <w:rsid w:val="62F13FD7"/>
    <w:rsid w:val="63A9762F"/>
    <w:rsid w:val="642F7C07"/>
    <w:rsid w:val="643E324C"/>
    <w:rsid w:val="64A01EB8"/>
    <w:rsid w:val="65A92947"/>
    <w:rsid w:val="665B0D53"/>
    <w:rsid w:val="668313EA"/>
    <w:rsid w:val="66C646B1"/>
    <w:rsid w:val="66F63506"/>
    <w:rsid w:val="67193AFD"/>
    <w:rsid w:val="67567154"/>
    <w:rsid w:val="67B051FD"/>
    <w:rsid w:val="6884276C"/>
    <w:rsid w:val="691A5E80"/>
    <w:rsid w:val="69230FC3"/>
    <w:rsid w:val="692B4588"/>
    <w:rsid w:val="699B6A4B"/>
    <w:rsid w:val="69A02C0D"/>
    <w:rsid w:val="69C42446"/>
    <w:rsid w:val="6A0D509F"/>
    <w:rsid w:val="6A146B9D"/>
    <w:rsid w:val="6B2813E2"/>
    <w:rsid w:val="6BA4668D"/>
    <w:rsid w:val="6C1333E3"/>
    <w:rsid w:val="6C554405"/>
    <w:rsid w:val="6C7864D8"/>
    <w:rsid w:val="6CA67BE1"/>
    <w:rsid w:val="6D5957F1"/>
    <w:rsid w:val="6DBD689D"/>
    <w:rsid w:val="6E114605"/>
    <w:rsid w:val="6E230A25"/>
    <w:rsid w:val="6E4F6056"/>
    <w:rsid w:val="6E70494A"/>
    <w:rsid w:val="6E9D3265"/>
    <w:rsid w:val="6F3C482C"/>
    <w:rsid w:val="6FC1690D"/>
    <w:rsid w:val="6FDA5069"/>
    <w:rsid w:val="701E3F32"/>
    <w:rsid w:val="70AC59E2"/>
    <w:rsid w:val="71530C3F"/>
    <w:rsid w:val="716449CA"/>
    <w:rsid w:val="716A04B8"/>
    <w:rsid w:val="71FA7527"/>
    <w:rsid w:val="73155AC0"/>
    <w:rsid w:val="73972979"/>
    <w:rsid w:val="739764D5"/>
    <w:rsid w:val="74784559"/>
    <w:rsid w:val="760D074D"/>
    <w:rsid w:val="76187FA1"/>
    <w:rsid w:val="7683312E"/>
    <w:rsid w:val="76960CC6"/>
    <w:rsid w:val="76D67314"/>
    <w:rsid w:val="77955421"/>
    <w:rsid w:val="780313AD"/>
    <w:rsid w:val="786D102C"/>
    <w:rsid w:val="792064E4"/>
    <w:rsid w:val="793B4942"/>
    <w:rsid w:val="79960FDD"/>
    <w:rsid w:val="79E1494E"/>
    <w:rsid w:val="7A6C06BC"/>
    <w:rsid w:val="7A6E32DC"/>
    <w:rsid w:val="7BBB10DA"/>
    <w:rsid w:val="7BF2699E"/>
    <w:rsid w:val="7C3D4373"/>
    <w:rsid w:val="7D284642"/>
    <w:rsid w:val="7D39684F"/>
    <w:rsid w:val="7D5B42AD"/>
    <w:rsid w:val="7DD84170"/>
    <w:rsid w:val="7DF87B8B"/>
    <w:rsid w:val="7E0429B9"/>
    <w:rsid w:val="7E0A5DEF"/>
    <w:rsid w:val="7E6165D9"/>
    <w:rsid w:val="7E623774"/>
    <w:rsid w:val="7ED76320"/>
    <w:rsid w:val="7F281712"/>
    <w:rsid w:val="7F7E5CBF"/>
    <w:rsid w:val="7F995383"/>
    <w:rsid w:val="7FA93818"/>
    <w:rsid w:val="7FF2166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Pages>
  <Words>160</Words>
  <Characters>943</Characters>
  <Lines>16</Lines>
  <Paragraphs>22</Paragraphs>
  <TotalTime>0</TotalTime>
  <ScaleCrop>false</ScaleCrop>
  <LinksUpToDate>false</LinksUpToDate>
  <CharactersWithSpaces>1063</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2025-08-21T06:46:00Z</dcterms:created>
  <dc:creator>Davis</dc:creator>
  <cp:lastModifiedBy>戴眼镜的麻杆。</cp:lastModifiedBy>
  <cp:lastPrinted>2024-06-20T10:29:00Z</cp:lastPrinted>
  <dcterms:modified xsi:type="dcterms:W3CDTF">2026-04-13T08:41:19Z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38D258D4DD3D4C3496FBC3D3649A7D42</vt:lpwstr>
  </property>
  <property fmtid="{D5CDD505-2E9C-101B-9397-08002B2CF9AE}" pid="4" name="KSOTemplateDocerSaveRecord">
    <vt:lpwstr>eyJoZGlkIjoiN2FkMmFjNTIzYTc2MzM4YzI5MjhhZjFlYzFlYTkyNWUiLCJ1c2VySWQiOiIxMTk5MzAzNjYzIn0=</vt:lpwstr>
  </property>
</Properties>
</file>