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65470E">
      <w:pPr>
        <w:spacing w:line="360" w:lineRule="auto"/>
        <w:jc w:val="center"/>
        <w:rPr>
          <w:rFonts w:hint="default" w:ascii="Arial" w:hAnsi="Arial" w:eastAsia="微软雅黑" w:cs="Arial"/>
          <w:b/>
          <w:bCs/>
          <w:sz w:val="32"/>
          <w:szCs w:val="32"/>
        </w:rPr>
      </w:pPr>
      <w:r>
        <w:rPr>
          <w:rFonts w:hint="default" w:ascii="Arial" w:hAnsi="Arial" w:eastAsia="微软雅黑" w:cs="Arial"/>
          <w:b/>
          <w:bCs/>
          <w:sz w:val="32"/>
          <w:szCs w:val="32"/>
        </w:rPr>
        <w:t>Product Technical Specification</w:t>
      </w:r>
    </w:p>
    <w:p w14:paraId="253D187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rPr>
          <w:rFonts w:hint="default" w:ascii="Arial" w:hAnsi="Arial" w:cs="Arial"/>
          <w:color w:val="000000"/>
          <w:sz w:val="28"/>
          <w:szCs w:val="28"/>
        </w:rPr>
      </w:pPr>
      <w:r>
        <w:rPr>
          <w:rFonts w:hint="default" w:ascii="Arial" w:hAnsi="Arial" w:cs="Arial"/>
          <w:color w:val="000000"/>
          <w:sz w:val="28"/>
          <w:szCs w:val="28"/>
        </w:rPr>
        <w:t>Product Introduction</w:t>
      </w:r>
    </w:p>
    <w:p w14:paraId="31A91096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480" w:firstLineChars="200"/>
        <w:jc w:val="left"/>
        <w:rPr>
          <w:rFonts w:hint="default" w:ascii="Arial" w:hAnsi="Arial" w:cs="Arial"/>
          <w:color w:val="000000"/>
          <w:sz w:val="24"/>
          <w:szCs w:val="24"/>
        </w:rPr>
      </w:pPr>
      <w:r>
        <w:rPr>
          <w:rFonts w:hint="default" w:ascii="Arial" w:hAnsi="Arial" w:cs="Arial"/>
          <w:color w:val="000000"/>
          <w:kern w:val="0"/>
          <w:sz w:val="24"/>
          <w:szCs w:val="24"/>
          <w:lang w:val="en-US" w:eastAsia="zh-CN" w:bidi="ar"/>
        </w:rPr>
        <w:t>CN</w:t>
      </w:r>
      <w:r>
        <w:rPr>
          <w:rFonts w:hint="default" w:ascii="Arial" w:hAnsi="Arial" w:eastAsia="宋体" w:cs="Arial"/>
          <w:color w:val="000000"/>
          <w:kern w:val="0"/>
          <w:sz w:val="24"/>
          <w:szCs w:val="24"/>
          <w:lang w:val="en-US" w:eastAsia="zh-CN" w:bidi="ar"/>
        </w:rPr>
        <w:t>-108</w:t>
      </w:r>
      <w:r>
        <w:rPr>
          <w:rFonts w:hint="eastAsia" w:ascii="Arial" w:hAnsi="Arial" w:cs="Arial"/>
          <w:color w:val="000000"/>
          <w:kern w:val="0"/>
          <w:sz w:val="24"/>
          <w:szCs w:val="24"/>
          <w:lang w:val="en-US" w:eastAsia="zh-CN" w:bidi="ar"/>
        </w:rPr>
        <w:t xml:space="preserve"> Waterborne Polyurethane Dispersion</w:t>
      </w:r>
      <w:r>
        <w:rPr>
          <w:rFonts w:hint="default" w:ascii="Arial" w:hAnsi="Arial" w:eastAsia="宋体" w:cs="Arial"/>
          <w:color w:val="000000"/>
          <w:kern w:val="0"/>
          <w:sz w:val="24"/>
          <w:szCs w:val="24"/>
          <w:lang w:val="en-US" w:eastAsia="zh-CN" w:bidi="ar"/>
        </w:rPr>
        <w:t xml:space="preserve"> is an anionic waterborne polyurethane resin using water as the dispersion medium. It features low VOCs, safe, non-toxic, odorless and non-irritating. It offers excellent adhesion to substrates such as PVC and PET, suitable for coatings on PVC, PET and other plastic substrates, as well as for the preparation of water-based inks for PVC, PET and other substrates.</w:t>
      </w:r>
    </w:p>
    <w:p w14:paraId="233F92D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rPr>
          <w:rFonts w:hint="default" w:ascii="Arial" w:hAnsi="Arial" w:cs="Arial"/>
          <w:color w:val="000000"/>
          <w:sz w:val="24"/>
          <w:szCs w:val="24"/>
        </w:rPr>
      </w:pPr>
    </w:p>
    <w:p w14:paraId="2F21EA1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rPr>
          <w:rFonts w:hint="default" w:ascii="Arial" w:hAnsi="Arial" w:cs="Arial"/>
          <w:color w:val="000000"/>
          <w:sz w:val="28"/>
          <w:szCs w:val="28"/>
        </w:rPr>
      </w:pPr>
      <w:r>
        <w:rPr>
          <w:rFonts w:hint="default" w:ascii="Arial" w:hAnsi="Arial" w:cs="Arial"/>
          <w:color w:val="000000"/>
          <w:sz w:val="28"/>
          <w:szCs w:val="28"/>
        </w:rPr>
        <w:t>Product Features</w:t>
      </w:r>
    </w:p>
    <w:p w14:paraId="7FB0CFB7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425" w:leftChars="0" w:right="0" w:rightChars="0" w:hanging="425" w:firstLineChars="0"/>
        <w:jc w:val="left"/>
        <w:rPr>
          <w:rFonts w:hint="default" w:ascii="Arial" w:hAnsi="Arial" w:cs="Arial"/>
          <w:color w:val="000000"/>
          <w:sz w:val="24"/>
          <w:szCs w:val="24"/>
        </w:rPr>
      </w:pPr>
      <w:r>
        <w:rPr>
          <w:rFonts w:hint="default" w:ascii="Arial" w:hAnsi="Arial" w:cs="Arial"/>
          <w:color w:val="000000"/>
          <w:sz w:val="24"/>
          <w:szCs w:val="24"/>
        </w:rPr>
        <w:t>Eco-friendly emulsion, free of toxic substances including formaldehyde, nonylphenol, heavy metals, polycyclic aromatic hydrocarbons (PAHs) and DMF.</w:t>
      </w:r>
    </w:p>
    <w:p w14:paraId="78062913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425" w:leftChars="0" w:right="0" w:rightChars="0" w:hanging="425" w:firstLineChars="0"/>
        <w:jc w:val="left"/>
        <w:rPr>
          <w:rFonts w:hint="default" w:ascii="Arial" w:hAnsi="Arial" w:cs="Arial"/>
          <w:color w:val="000000"/>
          <w:sz w:val="24"/>
          <w:szCs w:val="24"/>
        </w:rPr>
      </w:pPr>
      <w:r>
        <w:rPr>
          <w:rFonts w:hint="default" w:ascii="Arial" w:hAnsi="Arial" w:cs="Arial"/>
          <w:color w:val="000000"/>
          <w:sz w:val="24"/>
          <w:szCs w:val="24"/>
        </w:rPr>
        <w:t>Smooth and slippery film formation, high strength, hard and with excellent toughness.</w:t>
      </w:r>
    </w:p>
    <w:p w14:paraId="1854B312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425" w:leftChars="0" w:right="0" w:rightChars="0" w:hanging="425" w:firstLineChars="0"/>
        <w:jc w:val="left"/>
        <w:rPr>
          <w:rFonts w:hint="default" w:ascii="Arial" w:hAnsi="Arial" w:cs="Arial"/>
          <w:color w:val="000000"/>
          <w:sz w:val="24"/>
          <w:szCs w:val="24"/>
        </w:rPr>
      </w:pPr>
      <w:r>
        <w:rPr>
          <w:rFonts w:hint="default" w:ascii="Arial" w:hAnsi="Arial" w:cs="Arial"/>
          <w:color w:val="000000"/>
          <w:sz w:val="24"/>
          <w:szCs w:val="24"/>
        </w:rPr>
        <w:t>Excellent water resistance and outstanding boiling resistance of the coating.</w:t>
      </w:r>
    </w:p>
    <w:p w14:paraId="6F02AAAF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425" w:leftChars="0" w:right="0" w:rightChars="0" w:hanging="425" w:firstLineChars="0"/>
        <w:jc w:val="left"/>
        <w:rPr>
          <w:rFonts w:hint="default" w:ascii="Arial" w:hAnsi="Arial" w:cs="Arial"/>
          <w:color w:val="000000"/>
          <w:sz w:val="24"/>
          <w:szCs w:val="24"/>
        </w:rPr>
      </w:pPr>
      <w:r>
        <w:rPr>
          <w:rFonts w:hint="default" w:ascii="Arial" w:hAnsi="Arial" w:cs="Arial"/>
          <w:color w:val="000000"/>
          <w:sz w:val="24"/>
          <w:szCs w:val="24"/>
        </w:rPr>
        <w:t>Outstanding adhesion to most substrates.</w:t>
      </w:r>
    </w:p>
    <w:p w14:paraId="7338D56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rPr>
          <w:rFonts w:hint="default" w:ascii="Arial" w:hAnsi="Arial" w:cs="Arial"/>
          <w:color w:val="000000"/>
          <w:sz w:val="24"/>
          <w:szCs w:val="24"/>
        </w:rPr>
      </w:pPr>
    </w:p>
    <w:p w14:paraId="5F375E3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rPr>
          <w:rFonts w:hint="default" w:ascii="Arial" w:hAnsi="Arial" w:cs="Arial"/>
          <w:color w:val="000000"/>
          <w:sz w:val="28"/>
          <w:szCs w:val="28"/>
        </w:rPr>
      </w:pPr>
      <w:r>
        <w:rPr>
          <w:rFonts w:hint="default" w:ascii="Arial" w:hAnsi="Arial" w:cs="Arial"/>
          <w:color w:val="000000"/>
          <w:sz w:val="28"/>
          <w:szCs w:val="28"/>
        </w:rPr>
        <w:t>Product Technical Parameters*</w:t>
      </w:r>
    </w:p>
    <w:p w14:paraId="0A0F6E39">
      <w:pPr>
        <w:rPr>
          <w:rFonts w:hint="default"/>
        </w:rPr>
      </w:pPr>
    </w:p>
    <w:tbl>
      <w:tblPr>
        <w:tblStyle w:val="5"/>
        <w:tblpPr w:leftFromText="180" w:rightFromText="180" w:vertAnchor="text" w:horzAnchor="page" w:tblpX="1525" w:tblpY="84"/>
        <w:tblOverlap w:val="never"/>
        <w:tblW w:w="909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1"/>
        <w:gridCol w:w="3572"/>
        <w:gridCol w:w="1139"/>
        <w:gridCol w:w="2418"/>
      </w:tblGrid>
      <w:tr w14:paraId="6AA292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961" w:type="dxa"/>
            <w:tcBorders>
              <w:left w:val="nil"/>
              <w:bottom w:val="nil"/>
              <w:right w:val="nil"/>
            </w:tcBorders>
            <w:vAlign w:val="center"/>
          </w:tcPr>
          <w:p w14:paraId="0A1B16E5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Arial" w:hAnsi="Arial" w:eastAsia="微软雅黑" w:cs="Arial"/>
                <w:b/>
                <w:bCs/>
                <w:szCs w:val="21"/>
              </w:rPr>
            </w:pPr>
            <w:r>
              <w:rPr>
                <w:rFonts w:hint="default" w:ascii="Arial" w:hAnsi="Arial" w:eastAsia="宋体" w:cs="Arial"/>
                <w:b/>
                <w:bCs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Item</w:t>
            </w:r>
          </w:p>
        </w:tc>
        <w:tc>
          <w:tcPr>
            <w:tcW w:w="3572" w:type="dxa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 w14:paraId="4C49F75A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Arial" w:hAnsi="Arial" w:eastAsia="微软雅黑" w:cs="Arial"/>
                <w:b/>
                <w:bCs/>
                <w:szCs w:val="21"/>
              </w:rPr>
            </w:pPr>
            <w:r>
              <w:rPr>
                <w:rFonts w:hint="default" w:ascii="Arial" w:hAnsi="Arial" w:eastAsia="宋体" w:cs="Arial"/>
                <w:b/>
                <w:bCs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Parameter</w:t>
            </w:r>
          </w:p>
        </w:tc>
        <w:tc>
          <w:tcPr>
            <w:tcW w:w="1139" w:type="dxa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 w14:paraId="4CA31F52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Arial" w:hAnsi="Arial" w:eastAsia="微软雅黑" w:cs="Arial"/>
                <w:b/>
                <w:bCs/>
                <w:szCs w:val="21"/>
              </w:rPr>
            </w:pPr>
            <w:r>
              <w:rPr>
                <w:rFonts w:hint="default" w:ascii="Arial" w:hAnsi="Arial" w:eastAsia="宋体" w:cs="Arial"/>
                <w:b/>
                <w:bCs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Unit</w:t>
            </w:r>
          </w:p>
        </w:tc>
        <w:tc>
          <w:tcPr>
            <w:tcW w:w="2418" w:type="dxa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 w14:paraId="28F56EA6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Arial" w:hAnsi="Arial" w:eastAsia="微软雅黑" w:cs="Arial"/>
                <w:b/>
                <w:bCs/>
                <w:szCs w:val="21"/>
              </w:rPr>
            </w:pPr>
            <w:r>
              <w:rPr>
                <w:rFonts w:hint="default" w:ascii="Arial" w:hAnsi="Arial" w:eastAsia="宋体" w:cs="Arial"/>
                <w:b/>
                <w:bCs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Test Method</w:t>
            </w:r>
          </w:p>
        </w:tc>
      </w:tr>
      <w:tr w14:paraId="0CC498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961" w:type="dxa"/>
            <w:tcBorders>
              <w:left w:val="nil"/>
              <w:bottom w:val="nil"/>
              <w:right w:val="nil"/>
            </w:tcBorders>
            <w:vAlign w:val="center"/>
          </w:tcPr>
          <w:p w14:paraId="79D44095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Arial" w:hAnsi="Arial" w:eastAsia="微软雅黑" w:cs="Arial"/>
                <w:szCs w:val="21"/>
              </w:rPr>
            </w:pPr>
            <w:r>
              <w:rPr>
                <w:rFonts w:hint="default" w:ascii="Arial" w:hAnsi="Arial" w:eastAsia="宋体" w:cs="Arial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Appearance</w:t>
            </w:r>
          </w:p>
        </w:tc>
        <w:tc>
          <w:tcPr>
            <w:tcW w:w="3572" w:type="dxa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 w14:paraId="5EBE8A70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Arial" w:hAnsi="Arial" w:eastAsia="微软雅黑" w:cs="Arial"/>
                <w:szCs w:val="21"/>
              </w:rPr>
            </w:pPr>
            <w:r>
              <w:rPr>
                <w:rFonts w:hint="default" w:ascii="Arial" w:hAnsi="Arial" w:eastAsia="宋体" w:cs="Arial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Slightly transparent bluish liquid</w:t>
            </w:r>
          </w:p>
        </w:tc>
        <w:tc>
          <w:tcPr>
            <w:tcW w:w="1139" w:type="dxa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 w14:paraId="4ED1E3B2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Arial" w:hAnsi="Arial" w:eastAsia="微软雅黑" w:cs="Arial"/>
                <w:szCs w:val="21"/>
              </w:rPr>
            </w:pPr>
            <w:r>
              <w:rPr>
                <w:rFonts w:hint="default" w:ascii="Arial" w:hAnsi="Arial" w:eastAsia="宋体" w:cs="Arial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/</w:t>
            </w:r>
          </w:p>
        </w:tc>
        <w:tc>
          <w:tcPr>
            <w:tcW w:w="2418" w:type="dxa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 w14:paraId="65190AEA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Arial" w:hAnsi="Arial" w:eastAsia="微软雅黑" w:cs="Arial"/>
                <w:szCs w:val="21"/>
              </w:rPr>
            </w:pPr>
            <w:r>
              <w:rPr>
                <w:rFonts w:hint="default" w:ascii="Arial" w:hAnsi="Arial" w:eastAsia="宋体" w:cs="Arial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GB/T 14074.1-1993</w:t>
            </w:r>
          </w:p>
        </w:tc>
      </w:tr>
      <w:tr w14:paraId="570A5F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9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16DE96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Arial" w:hAnsi="Arial" w:eastAsia="微软雅黑" w:cs="Arial"/>
                <w:szCs w:val="21"/>
              </w:rPr>
            </w:pPr>
            <w:r>
              <w:rPr>
                <w:rFonts w:hint="default" w:ascii="Arial" w:hAnsi="Arial" w:eastAsia="宋体" w:cs="Arial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Solid Content</w:t>
            </w:r>
          </w:p>
        </w:tc>
        <w:tc>
          <w:tcPr>
            <w:tcW w:w="35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660B6B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Arial" w:hAnsi="Arial" w:eastAsia="微软雅黑" w:cs="Arial"/>
                <w:szCs w:val="21"/>
              </w:rPr>
            </w:pPr>
            <w:r>
              <w:rPr>
                <w:rFonts w:hint="default" w:ascii="Arial" w:hAnsi="Arial" w:eastAsia="宋体" w:cs="Arial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40.00±1.00</w:t>
            </w: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D0C323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Arial" w:hAnsi="Arial" w:eastAsia="微软雅黑" w:cs="Arial"/>
                <w:szCs w:val="21"/>
              </w:rPr>
            </w:pPr>
            <w:r>
              <w:rPr>
                <w:rFonts w:hint="default" w:ascii="Arial" w:hAnsi="Arial" w:eastAsia="宋体" w:cs="Arial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%</w:t>
            </w:r>
          </w:p>
        </w:tc>
        <w:tc>
          <w:tcPr>
            <w:tcW w:w="2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DB098D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Arial" w:hAnsi="Arial" w:eastAsia="微软雅黑" w:cs="Arial"/>
                <w:szCs w:val="21"/>
              </w:rPr>
            </w:pPr>
            <w:r>
              <w:rPr>
                <w:rFonts w:hint="default" w:ascii="Arial" w:hAnsi="Arial" w:eastAsia="宋体" w:cs="Arial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GB/T 2793-1995</w:t>
            </w:r>
          </w:p>
        </w:tc>
      </w:tr>
      <w:tr w14:paraId="515F1A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9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FA0180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Arial" w:hAnsi="Arial" w:eastAsia="微软雅黑" w:cs="Arial"/>
                <w:szCs w:val="21"/>
              </w:rPr>
            </w:pPr>
            <w:r>
              <w:rPr>
                <w:rFonts w:hint="default" w:ascii="Arial" w:hAnsi="Arial" w:eastAsia="宋体" w:cs="Arial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Viscosity</w:t>
            </w:r>
          </w:p>
        </w:tc>
        <w:tc>
          <w:tcPr>
            <w:tcW w:w="35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186F9A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Arial" w:hAnsi="Arial" w:eastAsia="微软雅黑" w:cs="Arial"/>
                <w:szCs w:val="21"/>
              </w:rPr>
            </w:pPr>
            <w:r>
              <w:rPr>
                <w:rFonts w:hint="default" w:ascii="Arial" w:hAnsi="Arial" w:eastAsia="宋体" w:cs="Arial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&gt;10.0</w:t>
            </w: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7E5A8F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Arial" w:hAnsi="Arial" w:eastAsia="微软雅黑" w:cs="Arial"/>
                <w:szCs w:val="21"/>
              </w:rPr>
            </w:pPr>
            <w:r>
              <w:rPr>
                <w:rFonts w:hint="default" w:ascii="Arial" w:hAnsi="Arial" w:eastAsia="宋体" w:cs="Arial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mPa·s</w:t>
            </w:r>
          </w:p>
        </w:tc>
        <w:tc>
          <w:tcPr>
            <w:tcW w:w="2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650434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Arial" w:hAnsi="Arial" w:eastAsia="微软雅黑" w:cs="Arial"/>
                <w:szCs w:val="21"/>
              </w:rPr>
            </w:pPr>
            <w:r>
              <w:rPr>
                <w:rFonts w:hint="default" w:ascii="Arial" w:hAnsi="Arial" w:eastAsia="宋体" w:cs="Arial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GB/T 10247-1998</w:t>
            </w:r>
          </w:p>
        </w:tc>
      </w:tr>
      <w:tr w14:paraId="69D9E2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9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784D47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Arial" w:hAnsi="Arial" w:eastAsia="微软雅黑" w:cs="Arial"/>
                <w:szCs w:val="21"/>
              </w:rPr>
            </w:pPr>
            <w:r>
              <w:rPr>
                <w:rFonts w:hint="default" w:ascii="Arial" w:hAnsi="Arial" w:eastAsia="宋体" w:cs="Arial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pH</w:t>
            </w:r>
          </w:p>
        </w:tc>
        <w:tc>
          <w:tcPr>
            <w:tcW w:w="35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3978BB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Arial" w:hAnsi="Arial" w:eastAsia="微软雅黑" w:cs="Arial"/>
                <w:szCs w:val="21"/>
              </w:rPr>
            </w:pPr>
            <w:r>
              <w:rPr>
                <w:rFonts w:hint="default" w:ascii="Arial" w:hAnsi="Arial" w:eastAsia="宋体" w:cs="Arial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6.5–7.5</w:t>
            </w: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D972E8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Arial" w:hAnsi="Arial" w:eastAsia="微软雅黑" w:cs="Arial"/>
                <w:szCs w:val="21"/>
              </w:rPr>
            </w:pPr>
            <w:r>
              <w:rPr>
                <w:rFonts w:hint="default" w:ascii="Arial" w:hAnsi="Arial" w:eastAsia="宋体" w:cs="Arial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/</w:t>
            </w:r>
          </w:p>
        </w:tc>
        <w:tc>
          <w:tcPr>
            <w:tcW w:w="2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19E102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Arial" w:hAnsi="Arial" w:eastAsia="微软雅黑" w:cs="Arial"/>
                <w:szCs w:val="21"/>
              </w:rPr>
            </w:pPr>
            <w:r>
              <w:rPr>
                <w:rFonts w:hint="default" w:ascii="Arial" w:hAnsi="Arial" w:eastAsia="宋体" w:cs="Arial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GB/T 14518-1993</w:t>
            </w:r>
          </w:p>
        </w:tc>
      </w:tr>
      <w:tr w14:paraId="1EC512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9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D0E549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Arial" w:hAnsi="Arial" w:eastAsia="微软雅黑" w:cs="Arial"/>
                <w:szCs w:val="21"/>
              </w:rPr>
            </w:pPr>
            <w:r>
              <w:rPr>
                <w:rFonts w:hint="default" w:ascii="Arial" w:hAnsi="Arial" w:eastAsia="宋体" w:cs="Arial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100% Modulus</w:t>
            </w:r>
          </w:p>
        </w:tc>
        <w:tc>
          <w:tcPr>
            <w:tcW w:w="35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F9125C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Arial" w:hAnsi="Arial" w:eastAsia="微软雅黑" w:cs="Arial"/>
                <w:szCs w:val="21"/>
              </w:rPr>
            </w:pPr>
            <w:r>
              <w:rPr>
                <w:rFonts w:hint="default" w:ascii="Arial" w:hAnsi="Arial" w:eastAsia="宋体" w:cs="Arial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12.0–15.0</w:t>
            </w: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424264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Arial" w:hAnsi="Arial" w:eastAsia="微软雅黑" w:cs="Arial"/>
                <w:szCs w:val="21"/>
              </w:rPr>
            </w:pPr>
            <w:r>
              <w:rPr>
                <w:rFonts w:hint="default" w:ascii="Arial" w:hAnsi="Arial" w:eastAsia="宋体" w:cs="Arial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MPa</w:t>
            </w:r>
          </w:p>
        </w:tc>
        <w:tc>
          <w:tcPr>
            <w:tcW w:w="2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F9D09E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Arial" w:hAnsi="Arial" w:eastAsia="微软雅黑" w:cs="Arial"/>
                <w:szCs w:val="21"/>
              </w:rPr>
            </w:pPr>
            <w:r>
              <w:rPr>
                <w:rFonts w:hint="default" w:ascii="Arial" w:hAnsi="Arial" w:eastAsia="宋体" w:cs="Arial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/</w:t>
            </w:r>
          </w:p>
        </w:tc>
      </w:tr>
      <w:tr w14:paraId="0E2ECD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961" w:type="dxa"/>
            <w:tcBorders>
              <w:top w:val="nil"/>
              <w:left w:val="nil"/>
              <w:right w:val="nil"/>
            </w:tcBorders>
            <w:vAlign w:val="center"/>
          </w:tcPr>
          <w:p w14:paraId="096438FC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Arial" w:hAnsi="Arial" w:eastAsia="微软雅黑" w:cs="Arial"/>
                <w:szCs w:val="21"/>
              </w:rPr>
            </w:pPr>
            <w:r>
              <w:rPr>
                <w:rFonts w:hint="default" w:ascii="Arial" w:hAnsi="Arial" w:eastAsia="宋体" w:cs="Arial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Tensile Strength</w:t>
            </w:r>
          </w:p>
        </w:tc>
        <w:tc>
          <w:tcPr>
            <w:tcW w:w="3572" w:type="dxa"/>
            <w:tcBorders>
              <w:top w:val="nil"/>
              <w:left w:val="nil"/>
              <w:right w:val="nil"/>
            </w:tcBorders>
            <w:vAlign w:val="center"/>
          </w:tcPr>
          <w:p w14:paraId="64EAC5A8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Arial" w:hAnsi="Arial" w:eastAsia="微软雅黑" w:cs="Arial"/>
                <w:szCs w:val="21"/>
              </w:rPr>
            </w:pPr>
            <w:r>
              <w:rPr>
                <w:rFonts w:hint="default" w:ascii="Arial" w:hAnsi="Arial" w:eastAsia="宋体" w:cs="Arial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45.0–50.0</w:t>
            </w:r>
          </w:p>
        </w:tc>
        <w:tc>
          <w:tcPr>
            <w:tcW w:w="1139" w:type="dxa"/>
            <w:tcBorders>
              <w:top w:val="nil"/>
              <w:left w:val="nil"/>
              <w:right w:val="nil"/>
            </w:tcBorders>
            <w:vAlign w:val="center"/>
          </w:tcPr>
          <w:p w14:paraId="1DAD9B05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Arial" w:hAnsi="Arial" w:eastAsia="微软雅黑" w:cs="Arial"/>
                <w:szCs w:val="21"/>
              </w:rPr>
            </w:pPr>
            <w:r>
              <w:rPr>
                <w:rFonts w:hint="default" w:ascii="Arial" w:hAnsi="Arial" w:eastAsia="宋体" w:cs="Arial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MPa</w:t>
            </w:r>
          </w:p>
        </w:tc>
        <w:tc>
          <w:tcPr>
            <w:tcW w:w="2418" w:type="dxa"/>
            <w:tcBorders>
              <w:top w:val="nil"/>
              <w:left w:val="nil"/>
              <w:right w:val="nil"/>
            </w:tcBorders>
            <w:vAlign w:val="center"/>
          </w:tcPr>
          <w:p w14:paraId="2820D241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Arial" w:hAnsi="Arial" w:eastAsia="微软雅黑" w:cs="Arial"/>
                <w:szCs w:val="21"/>
              </w:rPr>
            </w:pPr>
            <w:r>
              <w:rPr>
                <w:rFonts w:hint="default" w:ascii="Arial" w:hAnsi="Arial" w:eastAsia="宋体" w:cs="Arial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/</w:t>
            </w:r>
          </w:p>
        </w:tc>
      </w:tr>
    </w:tbl>
    <w:p w14:paraId="5635DF78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rFonts w:hint="default" w:ascii="Arial" w:hAnsi="Arial" w:cs="Arial"/>
          <w:color w:val="000000"/>
          <w:sz w:val="24"/>
          <w:szCs w:val="24"/>
        </w:rPr>
      </w:pPr>
      <w:r>
        <w:rPr>
          <w:rFonts w:hint="default" w:ascii="Arial" w:hAnsi="Arial" w:eastAsia="宋体" w:cs="Arial"/>
          <w:color w:val="000000"/>
          <w:kern w:val="0"/>
          <w:sz w:val="24"/>
          <w:szCs w:val="24"/>
          <w:lang w:val="en-US" w:eastAsia="zh-CN" w:bidi="ar"/>
        </w:rPr>
        <w:t>*The above parameters are typical results only and shall not be regarded as specifications. Please refer to the actual COA for details.</w:t>
      </w:r>
    </w:p>
    <w:p w14:paraId="211C9E1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rPr>
          <w:rFonts w:hint="default" w:ascii="Arial" w:hAnsi="Arial" w:cs="Arial"/>
          <w:color w:val="000000"/>
          <w:sz w:val="24"/>
          <w:szCs w:val="24"/>
        </w:rPr>
      </w:pPr>
    </w:p>
    <w:p w14:paraId="3D0B4C4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rPr>
          <w:rFonts w:hint="default" w:ascii="Arial" w:hAnsi="Arial" w:cs="Arial"/>
          <w:color w:val="000000"/>
          <w:sz w:val="28"/>
          <w:szCs w:val="28"/>
        </w:rPr>
      </w:pPr>
      <w:r>
        <w:rPr>
          <w:rFonts w:hint="default" w:ascii="Arial" w:hAnsi="Arial" w:cs="Arial"/>
          <w:color w:val="000000"/>
          <w:sz w:val="28"/>
          <w:szCs w:val="28"/>
        </w:rPr>
        <w:t>Storage</w:t>
      </w:r>
    </w:p>
    <w:p w14:paraId="6334D246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425" w:leftChars="0" w:right="0" w:rightChars="0" w:hanging="425" w:firstLineChars="0"/>
        <w:jc w:val="left"/>
        <w:rPr>
          <w:rFonts w:hint="default" w:ascii="Arial" w:hAnsi="Arial" w:cs="Arial"/>
          <w:color w:val="000000"/>
          <w:sz w:val="24"/>
          <w:szCs w:val="24"/>
        </w:rPr>
      </w:pPr>
      <w:r>
        <w:rPr>
          <w:rFonts w:hint="default" w:ascii="Arial" w:hAnsi="Arial" w:cs="Arial"/>
          <w:color w:val="000000"/>
          <w:sz w:val="24"/>
          <w:szCs w:val="24"/>
        </w:rPr>
        <w:t>Store in the original sealed container.</w:t>
      </w:r>
    </w:p>
    <w:p w14:paraId="4AD7296B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425" w:leftChars="0" w:right="0" w:rightChars="0" w:hanging="425" w:firstLineChars="0"/>
        <w:jc w:val="left"/>
        <w:rPr>
          <w:rFonts w:hint="default" w:ascii="Arial" w:hAnsi="Arial" w:cs="Arial"/>
          <w:color w:val="000000"/>
          <w:sz w:val="24"/>
          <w:szCs w:val="24"/>
        </w:rPr>
      </w:pPr>
      <w:r>
        <w:rPr>
          <w:rFonts w:hint="default" w:ascii="Arial" w:hAnsi="Arial" w:cs="Arial"/>
          <w:color w:val="000000"/>
          <w:sz w:val="24"/>
          <w:szCs w:val="24"/>
        </w:rPr>
        <w:t>Recommended storage temperature: 6–28℃.</w:t>
      </w:r>
    </w:p>
    <w:p w14:paraId="1871220E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425" w:leftChars="0" w:right="0" w:rightChars="0" w:hanging="425" w:firstLineChars="0"/>
        <w:jc w:val="left"/>
        <w:rPr>
          <w:rFonts w:hint="default" w:ascii="Arial" w:hAnsi="Arial" w:cs="Arial"/>
          <w:color w:val="000000"/>
          <w:sz w:val="24"/>
          <w:szCs w:val="24"/>
        </w:rPr>
      </w:pPr>
      <w:r>
        <w:rPr>
          <w:rFonts w:hint="default" w:ascii="Arial" w:hAnsi="Arial" w:cs="Arial"/>
          <w:color w:val="000000"/>
          <w:sz w:val="24"/>
          <w:szCs w:val="24"/>
        </w:rPr>
        <w:t>Use within 6 months from the production date.</w:t>
      </w:r>
    </w:p>
    <w:p w14:paraId="24E2E18E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425" w:leftChars="0" w:right="0" w:rightChars="0" w:hanging="425" w:firstLineChars="0"/>
        <w:jc w:val="left"/>
        <w:rPr>
          <w:rFonts w:hint="default" w:ascii="Arial" w:hAnsi="Arial" w:cs="Arial"/>
          <w:color w:val="000000"/>
          <w:sz w:val="24"/>
          <w:szCs w:val="24"/>
        </w:rPr>
      </w:pPr>
      <w:r>
        <w:rPr>
          <w:rFonts w:hint="default" w:ascii="Arial" w:hAnsi="Arial" w:cs="Arial"/>
          <w:color w:val="000000"/>
          <w:sz w:val="24"/>
          <w:szCs w:val="24"/>
        </w:rPr>
        <w:t>Avoid direct sunlight and contamination by other substances.</w:t>
      </w:r>
    </w:p>
    <w:p w14:paraId="5D20232D">
      <w:pPr>
        <w:spacing w:line="360" w:lineRule="auto"/>
        <w:ind w:firstLine="480"/>
        <w:rPr>
          <w:rFonts w:hint="default" w:ascii="Arial" w:hAnsi="Arial" w:eastAsia="微软雅黑" w:cs="Arial"/>
          <w:sz w:val="24"/>
        </w:rPr>
      </w:pPr>
    </w:p>
    <w:tbl>
      <w:tblPr>
        <w:tblStyle w:val="6"/>
        <w:tblW w:w="0" w:type="auto"/>
        <w:tblInd w:w="13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49"/>
      </w:tblGrid>
      <w:tr w14:paraId="53D3DC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49" w:type="dxa"/>
            <w:tcBorders>
              <w:left w:val="nil"/>
              <w:bottom w:val="nil"/>
              <w:right w:val="nil"/>
            </w:tcBorders>
          </w:tcPr>
          <w:p w14:paraId="34F270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480" w:firstLineChars="200"/>
              <w:textAlignment w:val="auto"/>
              <w:rPr>
                <w:rFonts w:hint="default" w:ascii="Arial" w:hAnsi="Arial" w:eastAsia="微软雅黑" w:cs="Arial"/>
                <w:sz w:val="24"/>
              </w:rPr>
            </w:pPr>
            <w:r>
              <w:rPr>
                <w:rFonts w:hint="default" w:ascii="Arial" w:hAnsi="Arial" w:eastAsia="宋体" w:cs="Arial"/>
                <w:sz w:val="24"/>
                <w:szCs w:val="24"/>
              </w:rPr>
              <w:t>Prolonged storage at low temperature may cause irreversible damage to the product. Keep the container tightly sealed; otherwise, water evaporation will form an insoluble polymer film on the product surface. Expiry of the 6</w:t>
            </w:r>
            <w:r>
              <w:rPr>
                <w:rFonts w:hint="default" w:ascii="Arial" w:hAnsi="Arial" w:eastAsia="宋体" w:cs="Arial"/>
                <w:sz w:val="24"/>
                <w:szCs w:val="24"/>
              </w:rPr>
              <w:noBreakHyphen/>
            </w:r>
            <w:r>
              <w:rPr>
                <w:rFonts w:hint="default" w:ascii="Arial" w:hAnsi="Arial" w:eastAsia="宋体" w:cs="Arial"/>
                <w:sz w:val="24"/>
                <w:szCs w:val="24"/>
              </w:rPr>
              <w:t>month shelf life does not necessarily mean the product is out of specification. Please test before application to verify its compliance.</w:t>
            </w:r>
          </w:p>
        </w:tc>
      </w:tr>
    </w:tbl>
    <w:p w14:paraId="01C13AE9">
      <w:pPr>
        <w:spacing w:line="360" w:lineRule="auto"/>
        <w:rPr>
          <w:rFonts w:hint="default" w:ascii="Arial" w:hAnsi="Arial" w:eastAsia="微软雅黑" w:cs="Arial"/>
          <w:b/>
          <w:bCs/>
          <w:sz w:val="28"/>
          <w:szCs w:val="28"/>
        </w:rPr>
      </w:pPr>
    </w:p>
    <w:p w14:paraId="29EC381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rPr>
          <w:rFonts w:hint="default" w:ascii="Arial" w:hAnsi="Arial" w:cs="Arial"/>
          <w:color w:val="000000"/>
          <w:sz w:val="28"/>
          <w:szCs w:val="28"/>
        </w:rPr>
      </w:pPr>
      <w:r>
        <w:rPr>
          <w:rFonts w:hint="default" w:ascii="Arial" w:hAnsi="Arial" w:cs="Arial"/>
          <w:color w:val="000000"/>
          <w:sz w:val="28"/>
          <w:szCs w:val="28"/>
        </w:rPr>
        <w:t>Precautions</w:t>
      </w:r>
    </w:p>
    <w:p w14:paraId="6D5A2DDE"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425" w:leftChars="0" w:right="0" w:rightChars="0" w:hanging="425" w:firstLineChars="0"/>
        <w:jc w:val="left"/>
        <w:rPr>
          <w:rFonts w:hint="default" w:ascii="Arial" w:hAnsi="Arial" w:cs="Arial"/>
          <w:color w:val="000000"/>
          <w:sz w:val="24"/>
          <w:szCs w:val="24"/>
        </w:rPr>
      </w:pPr>
      <w:r>
        <w:rPr>
          <w:rFonts w:hint="default" w:ascii="Arial" w:hAnsi="Arial" w:cs="Arial"/>
          <w:color w:val="000000"/>
          <w:sz w:val="24"/>
          <w:szCs w:val="24"/>
        </w:rPr>
        <w:t>Adding curing agent can improve fastness but may affect the hand feel.</w:t>
      </w:r>
    </w:p>
    <w:p w14:paraId="65711D2B"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425" w:leftChars="0" w:right="0" w:rightChars="0" w:hanging="425" w:firstLineChars="0"/>
        <w:jc w:val="left"/>
        <w:rPr>
          <w:rFonts w:hint="default" w:ascii="Arial" w:hAnsi="Arial" w:cs="Arial"/>
          <w:color w:val="000000"/>
          <w:sz w:val="24"/>
          <w:szCs w:val="24"/>
        </w:rPr>
      </w:pPr>
      <w:r>
        <w:rPr>
          <w:rFonts w:hint="default" w:ascii="Arial" w:hAnsi="Arial" w:cs="Arial"/>
          <w:color w:val="000000"/>
          <w:sz w:val="24"/>
          <w:szCs w:val="24"/>
        </w:rPr>
        <w:t>Water-based resin added with crosslinking agent must be used within 24 hours.</w:t>
      </w:r>
    </w:p>
    <w:p w14:paraId="787314B3"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425" w:leftChars="0" w:right="0" w:rightChars="0" w:hanging="425" w:firstLineChars="0"/>
        <w:jc w:val="left"/>
        <w:rPr>
          <w:rFonts w:hint="default" w:ascii="Arial" w:hAnsi="Arial" w:cs="Arial"/>
          <w:color w:val="000000"/>
          <w:sz w:val="24"/>
          <w:szCs w:val="24"/>
        </w:rPr>
      </w:pPr>
      <w:r>
        <w:rPr>
          <w:rFonts w:hint="default" w:ascii="Arial" w:hAnsi="Arial" w:cs="Arial"/>
          <w:color w:val="000000"/>
          <w:sz w:val="24"/>
          <w:szCs w:val="24"/>
        </w:rPr>
        <w:t>This product is synthesized from special polyester, and the dry film provides excellent water resistance; the water-based emulsion may still have decomposition risk, so advance testing is required for long-term storage and application.</w:t>
      </w:r>
    </w:p>
    <w:p w14:paraId="67377972">
      <w:pPr>
        <w:tabs>
          <w:tab w:val="left" w:pos="720"/>
          <w:tab w:val="left" w:pos="1980"/>
        </w:tabs>
        <w:spacing w:line="360" w:lineRule="auto"/>
        <w:ind w:left="420" w:leftChars="200" w:firstLine="232" w:firstLineChars="100"/>
        <w:rPr>
          <w:rFonts w:hint="default" w:ascii="Arial" w:hAnsi="Arial" w:eastAsia="微软雅黑" w:cs="Arial"/>
          <w:spacing w:val="-4"/>
          <w:sz w:val="24"/>
        </w:rPr>
      </w:pPr>
    </w:p>
    <w:p w14:paraId="563B0419">
      <w:pPr>
        <w:tabs>
          <w:tab w:val="left" w:pos="921"/>
        </w:tabs>
        <w:spacing w:line="360" w:lineRule="auto"/>
        <w:rPr>
          <w:rFonts w:hint="default" w:ascii="Arial" w:hAnsi="Arial" w:eastAsia="微软雅黑" w:cs="Arial"/>
          <w:b/>
          <w:bCs/>
          <w:sz w:val="24"/>
        </w:rPr>
      </w:pPr>
    </w:p>
    <w:p w14:paraId="650AA339">
      <w:pPr>
        <w:tabs>
          <w:tab w:val="left" w:pos="921"/>
        </w:tabs>
        <w:spacing w:line="360" w:lineRule="auto"/>
        <w:rPr>
          <w:rFonts w:hint="default" w:ascii="Arial" w:hAnsi="Arial" w:eastAsia="微软雅黑" w:cs="Arial"/>
          <w:b/>
          <w:bCs/>
          <w:sz w:val="24"/>
        </w:rPr>
      </w:pPr>
    </w:p>
    <w:p w14:paraId="6654CC4A">
      <w:pPr>
        <w:tabs>
          <w:tab w:val="left" w:pos="921"/>
        </w:tabs>
        <w:spacing w:line="360" w:lineRule="auto"/>
        <w:rPr>
          <w:rFonts w:hint="default" w:ascii="Arial" w:hAnsi="Arial" w:eastAsia="微软雅黑" w:cs="Arial"/>
          <w:b/>
          <w:bCs/>
          <w:sz w:val="24"/>
        </w:rPr>
      </w:pPr>
    </w:p>
    <w:p w14:paraId="75FAA694">
      <w:pPr>
        <w:tabs>
          <w:tab w:val="left" w:pos="921"/>
        </w:tabs>
        <w:spacing w:line="360" w:lineRule="auto"/>
        <w:rPr>
          <w:rFonts w:hint="default" w:ascii="Arial" w:hAnsi="Arial" w:eastAsia="微软雅黑" w:cs="Arial"/>
          <w:b/>
          <w:bCs/>
          <w:sz w:val="24"/>
        </w:rPr>
      </w:pPr>
    </w:p>
    <w:p w14:paraId="7122634A">
      <w:pPr>
        <w:tabs>
          <w:tab w:val="left" w:pos="921"/>
        </w:tabs>
        <w:spacing w:line="360" w:lineRule="auto"/>
        <w:rPr>
          <w:rFonts w:hint="default" w:ascii="Arial" w:hAnsi="Arial" w:eastAsia="微软雅黑" w:cs="Arial"/>
          <w:b/>
          <w:bCs/>
          <w:sz w:val="24"/>
        </w:rPr>
      </w:pPr>
    </w:p>
    <w:p w14:paraId="326E548D">
      <w:pPr>
        <w:tabs>
          <w:tab w:val="left" w:pos="921"/>
        </w:tabs>
        <w:spacing w:line="360" w:lineRule="auto"/>
        <w:rPr>
          <w:rFonts w:hint="default" w:ascii="Arial" w:hAnsi="Arial" w:eastAsia="微软雅黑" w:cs="Arial"/>
          <w:b/>
          <w:bCs/>
          <w:sz w:val="24"/>
          <w:lang w:val="en-US" w:eastAsia="zh-CN"/>
        </w:rPr>
      </w:pPr>
    </w:p>
    <w:p w14:paraId="2EE65B82">
      <w:pPr>
        <w:tabs>
          <w:tab w:val="left" w:pos="921"/>
        </w:tabs>
        <w:spacing w:line="360" w:lineRule="auto"/>
        <w:rPr>
          <w:rFonts w:hint="default" w:ascii="Arial" w:hAnsi="Arial" w:eastAsia="微软雅黑" w:cs="Arial"/>
          <w:b/>
          <w:bCs/>
          <w:sz w:val="24"/>
        </w:rPr>
      </w:pPr>
    </w:p>
    <w:p w14:paraId="31190C53">
      <w:pPr>
        <w:spacing w:line="360" w:lineRule="auto"/>
        <w:rPr>
          <w:rFonts w:hint="default" w:ascii="Arial" w:hAnsi="Arial" w:eastAsia="微软雅黑" w:cs="Arial"/>
          <w:b/>
          <w:bCs/>
          <w:sz w:val="24"/>
        </w:rPr>
      </w:pP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88"/>
      </w:tblGrid>
      <w:tr w14:paraId="79E45A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88" w:type="dxa"/>
            <w:tcBorders>
              <w:left w:val="nil"/>
              <w:bottom w:val="nil"/>
              <w:right w:val="nil"/>
            </w:tcBorders>
          </w:tcPr>
          <w:p w14:paraId="2EEA9F0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tLeast"/>
              <w:ind w:left="0" w:right="0" w:firstLine="480" w:firstLineChars="200"/>
              <w:jc w:val="left"/>
              <w:textAlignment w:val="auto"/>
              <w:rPr>
                <w:rFonts w:hint="default" w:ascii="Arial" w:hAnsi="Arial" w:eastAsia="微软雅黑" w:cs="Arial"/>
                <w:b/>
                <w:bCs/>
                <w:sz w:val="24"/>
              </w:rPr>
            </w:pPr>
            <w:r>
              <w:rPr>
                <w:rFonts w:hint="default" w:ascii="Arial" w:hAnsi="Arial" w:eastAsia="宋体" w:cs="Arial"/>
                <w:color w:val="000000"/>
                <w:kern w:val="0"/>
                <w:sz w:val="24"/>
                <w:szCs w:val="24"/>
                <w:lang w:val="en-US" w:eastAsia="zh-CN" w:bidi="ar"/>
              </w:rPr>
              <w:t>The above information represents our laboratory quality evaluation results only, and is not a guarantee of the product’s specific performance or suitability for particular applications. Please conduct necessary tests before use. Thank you for your choice and support!</w:t>
            </w:r>
          </w:p>
        </w:tc>
      </w:tr>
    </w:tbl>
    <w:p w14:paraId="65F121BD">
      <w:pPr>
        <w:spacing w:line="360" w:lineRule="auto"/>
        <w:rPr>
          <w:rFonts w:hint="default" w:ascii="Arial" w:hAnsi="Arial" w:eastAsia="微软雅黑" w:cs="Arial"/>
          <w:b/>
          <w:bCs/>
          <w:sz w:val="24"/>
        </w:rPr>
      </w:pPr>
    </w:p>
    <w:sectPr>
      <w:headerReference r:id="rId4" w:type="first"/>
      <w:footerReference r:id="rId6" w:type="first"/>
      <w:headerReference r:id="rId3" w:type="default"/>
      <w:footerReference r:id="rId5" w:type="default"/>
      <w:pgSz w:w="11906" w:h="16838"/>
      <w:pgMar w:top="850" w:right="1417" w:bottom="850" w:left="1417" w:header="851" w:footer="737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EA5454">
    <w:pPr>
      <w:tabs>
        <w:tab w:val="center" w:pos="4536"/>
        <w:tab w:val="right" w:pos="9072"/>
      </w:tabs>
      <w:jc w:val="left"/>
      <w:rPr>
        <w:rFonts w:hint="eastAsia" w:ascii="微软雅黑" w:hAnsi="微软雅黑" w:eastAsia="微软雅黑" w:cs="微软雅黑"/>
        <w:szCs w:val="21"/>
      </w:rPr>
    </w:pPr>
    <w: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posOffset>2455545</wp:posOffset>
              </wp:positionH>
              <wp:positionV relativeFrom="paragraph">
                <wp:posOffset>274955</wp:posOffset>
              </wp:positionV>
              <wp:extent cx="1828800" cy="1828800"/>
              <wp:effectExtent l="0" t="0" r="0" b="0"/>
              <wp:wrapNone/>
              <wp:docPr id="10" name="文本框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9C6ED1">
                          <w:pPr>
                            <w:pStyle w:val="3"/>
                          </w:pPr>
                          <w:r>
                            <w:t xml:space="preserve">—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193.35pt;margin-top:21.65pt;height:144pt;width:144pt;mso-position-horizontal-relative:margin;mso-wrap-style:none;z-index:251662336;mso-width-relative:page;mso-height-relative:page;" filled="f" stroked="f" coordsize="21600,21600" o:gfxdata="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A9C6ED1">
                    <w:pPr>
                      <w:pStyle w:val="3"/>
                    </w:pPr>
                    <w:r>
                      <w:t xml:space="preserve">—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4C51830">
    <w:pPr>
      <w:pStyle w:val="3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1" name="文本框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07718B0">
                          <w:pPr>
                            <w:snapToGrid w:val="0"/>
                            <w:rPr>
                              <w:rFonts w:eastAsiaTheme="minorEastAsia"/>
                              <w:sz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</w:rPr>
                            <w:t>1</w: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AAAAABkcnMvUEsBAhQAFAAAAAgAh07iQLNJ&#10;WO7QAAAABQEAAA8AAAAAAAAAAQAgAAAAIgAAAGRycy9kb3ducmV2LnhtbFBLAQIUABQAAAAIAIdO&#10;4kCaHyL/KwIAAFcEAAAOAAAAAAAAAAEAIAAAAB8BAABkcnMvZTJvRG9jLnhtbFBLBQYAAAAABgAG&#10;AFkBAAC8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07718B0">
                    <w:pPr>
                      <w:snapToGrid w:val="0"/>
                      <w:rPr>
                        <w:rFonts w:eastAsiaTheme="minorEastAsia"/>
                        <w:sz w:val="18"/>
                      </w:rPr>
                    </w:pPr>
                    <w:r>
                      <w:rPr>
                        <w:rFonts w:hint="eastAsia"/>
                        <w:sz w:val="18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</w:rPr>
                      <w:fldChar w:fldCharType="separate"/>
                    </w:r>
                    <w:r>
                      <w:rPr>
                        <w:sz w:val="18"/>
                      </w:rPr>
                      <w:t>1</w:t>
                    </w:r>
                    <w:r>
                      <w:rPr>
                        <w:rFonts w:hint="eastAsia"/>
                        <w:sz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665CF34">
    <w:pPr>
      <w:pStyle w:val="4"/>
      <w:rPr>
        <w:sz w:val="10"/>
        <w:szCs w:val="10"/>
      </w:rPr>
    </w:pPr>
    <w:r>
      <w:rPr>
        <w:sz w:val="1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4343400</wp:posOffset>
              </wp:positionH>
              <wp:positionV relativeFrom="paragraph">
                <wp:posOffset>-17145</wp:posOffset>
              </wp:positionV>
              <wp:extent cx="1597025" cy="619125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7025" cy="6191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AA1CD6B">
                          <w:pPr>
                            <w:rPr>
                              <w:rFonts w:eastAsia="微软雅黑"/>
                              <w:b/>
                              <w:bCs/>
                              <w:color w:val="00A2E9"/>
                              <w:sz w:val="52"/>
                              <w:szCs w:val="52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props3d w14:extrusionH="0" w14:contourW="0" w14:prstMaterial="clear"/>
                            </w:rPr>
                          </w:pPr>
                          <w:r>
                            <w:rPr>
                              <w:rFonts w:hint="eastAsia" w:eastAsia="微软雅黑"/>
                              <w:b/>
                              <w:bCs/>
                              <w:color w:val="00A2E9"/>
                              <w:sz w:val="52"/>
                              <w:szCs w:val="52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props3d w14:extrusionH="0" w14:contourW="0" w14:prstMaterial="clear"/>
                            </w:rPr>
                            <w:t>CN</w:t>
                          </w:r>
                          <w:r>
                            <w:rPr>
                              <w:rFonts w:eastAsia="微软雅黑"/>
                              <w:b/>
                              <w:bCs/>
                              <w:color w:val="00A2E9"/>
                              <w:sz w:val="52"/>
                              <w:szCs w:val="52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props3d w14:extrusionH="0" w14:contourW="0" w14:prstMaterial="clear"/>
                            </w:rPr>
                            <w:t>-</w:t>
                          </w:r>
                          <w:r>
                            <w:rPr>
                              <w:rFonts w:hint="eastAsia" w:eastAsia="微软雅黑"/>
                              <w:b/>
                              <w:bCs/>
                              <w:color w:val="00A2E9"/>
                              <w:sz w:val="52"/>
                              <w:szCs w:val="52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props3d w14:extrusionH="0" w14:contourW="0" w14:prstMaterial="clear"/>
                            </w:rPr>
                            <w:t>108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342pt;margin-top:-1.35pt;height:48.75pt;width:125.75pt;z-index:251659264;mso-width-relative:page;mso-height-relative:page;" filled="f" stroked="f" coordsize="21600,21600" o:gfxdata="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CklXP53AAAAAkBAAAPAAAAAAAAAAEAIAAAACIAAABk&#10;cnMvZG93bnJldi54bWxQSwECFAAUAAAACACHTuJASKgEazsCAABmBAAADgAAAAAAAAABACAAAAAr&#10;AQAAZHJzL2Uyb0RvYy54bWxQSwUGAAAAAAYABgBZAQAA2AUAAAAA&#10;">
              <v:fill on="f" focussize="0,0"/>
              <v:stroke on="f" weight="0.5pt"/>
              <v:imagedata o:title=""/>
              <o:lock v:ext="edit" aspectratio="f"/>
              <v:textbox>
                <w:txbxContent>
                  <w:p w14:paraId="2AA1CD6B">
                    <w:pPr>
                      <w:rPr>
                        <w:rFonts w:eastAsia="微软雅黑"/>
                        <w:b/>
                        <w:bCs/>
                        <w:color w:val="00A2E9"/>
                        <w:sz w:val="52"/>
                        <w:szCs w:val="52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props3d w14:extrusionH="0" w14:contourW="0" w14:prstMaterial="clear"/>
                      </w:rPr>
                    </w:pPr>
                    <w:r>
                      <w:rPr>
                        <w:rFonts w:hint="eastAsia" w:eastAsia="微软雅黑"/>
                        <w:b/>
                        <w:bCs/>
                        <w:color w:val="00A2E9"/>
                        <w:sz w:val="52"/>
                        <w:szCs w:val="52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props3d w14:extrusionH="0" w14:contourW="0" w14:prstMaterial="clear"/>
                      </w:rPr>
                      <w:t>CN</w:t>
                    </w:r>
                    <w:r>
                      <w:rPr>
                        <w:rFonts w:eastAsia="微软雅黑"/>
                        <w:b/>
                        <w:bCs/>
                        <w:color w:val="00A2E9"/>
                        <w:sz w:val="52"/>
                        <w:szCs w:val="52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props3d w14:extrusionH="0" w14:contourW="0" w14:prstMaterial="clear"/>
                      </w:rPr>
                      <w:t>-</w:t>
                    </w:r>
                    <w:r>
                      <w:rPr>
                        <w:rFonts w:hint="eastAsia" w:eastAsia="微软雅黑"/>
                        <w:b/>
                        <w:bCs/>
                        <w:color w:val="00A2E9"/>
                        <w:sz w:val="52"/>
                        <w:szCs w:val="52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props3d w14:extrusionH="0" w14:contourW="0" w14:prstMaterial="clear"/>
                      </w:rPr>
                      <w:t>108</w:t>
                    </w:r>
                  </w:p>
                </w:txbxContent>
              </v:textbox>
            </v:shape>
          </w:pict>
        </mc:Fallback>
      </mc:AlternateContent>
    </w:r>
    <w:bookmarkStart w:id="0" w:name="_GoBack"/>
    <w:bookmarkEnd w:id="0"/>
    <w:r>
      <w:rPr>
        <w:sz w:val="10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3637280</wp:posOffset>
              </wp:positionH>
              <wp:positionV relativeFrom="paragraph">
                <wp:posOffset>426085</wp:posOffset>
              </wp:positionV>
              <wp:extent cx="1828800" cy="377825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3778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C677FE1">
                          <w:pPr>
                            <w:rPr>
                              <w:rFonts w:hint="eastAsia" w:eastAsia="微软雅黑"/>
                              <w:b/>
                              <w:bCs/>
                              <w:color w:val="00A2E9"/>
                              <w:sz w:val="28"/>
                              <w:szCs w:val="28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props3d w14:extrusionH="0" w14:contourW="0" w14:prstMaterial="clear"/>
                            </w:rPr>
                          </w:pPr>
                          <w:r>
                            <w:rPr>
                              <w:rFonts w:hint="eastAsia" w:eastAsia="微软雅黑"/>
                              <w:b/>
                              <w:bCs/>
                              <w:color w:val="00A2E9"/>
                              <w:sz w:val="28"/>
                              <w:szCs w:val="28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props3d w14:extrusionH="0" w14:contourW="0" w14:prstMaterial="clear"/>
                            </w:rPr>
                            <w:t>Waterborne Polyurethane Dispersion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286.4pt;margin-top:33.55pt;height:29.75pt;width:144pt;mso-wrap-style:none;z-index:251661312;mso-width-relative:page;mso-height-relative:page;" filled="f" stroked="f" coordsize="21600,21600" o:gfxdata="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">
              <v:fill on="f" focussize="0,0"/>
              <v:stroke on="f" weight="0.5pt"/>
              <v:imagedata o:title=""/>
              <o:lock v:ext="edit" aspectratio="f"/>
              <v:textbox>
                <w:txbxContent>
                  <w:p w14:paraId="1C677FE1">
                    <w:pPr>
                      <w:rPr>
                        <w:rFonts w:hint="eastAsia" w:eastAsia="微软雅黑"/>
                        <w:b/>
                        <w:bCs/>
                        <w:color w:val="00A2E9"/>
                        <w:sz w:val="28"/>
                        <w:szCs w:val="28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props3d w14:extrusionH="0" w14:contourW="0" w14:prstMaterial="clear"/>
                      </w:rPr>
                    </w:pPr>
                    <w:r>
                      <w:rPr>
                        <w:rFonts w:hint="eastAsia" w:eastAsia="微软雅黑"/>
                        <w:b/>
                        <w:bCs/>
                        <w:color w:val="00A2E9"/>
                        <w:sz w:val="28"/>
                        <w:szCs w:val="28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props3d w14:extrusionH="0" w14:contourW="0" w14:prstMaterial="clear"/>
                      </w:rPr>
                      <w:t>Waterborne Polyurethane Dispersion</w:t>
                    </w:r>
                  </w:p>
                </w:txbxContent>
              </v:textbox>
            </v:shape>
          </w:pict>
        </mc:Fallback>
      </mc:AlternateContent>
    </w:r>
    <w:r>
      <w:rPr>
        <w:sz w:val="10"/>
        <w:szCs w:val="10"/>
      </w:rPr>
      <w:drawing>
        <wp:inline distT="0" distB="0" distL="0" distR="0">
          <wp:extent cx="773430" cy="877570"/>
          <wp:effectExtent l="0" t="0" r="7620" b="0"/>
          <wp:docPr id="787191786" name="图片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87191786" name="图片 6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80779" cy="88562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微软雅黑" w:hAnsi="微软雅黑" w:eastAsia="微软雅黑" w:cs="微软雅黑"/>
        <w:szCs w:val="21"/>
      </w:rPr>
      <w:drawing>
        <wp:inline distT="0" distB="0" distL="0" distR="0">
          <wp:extent cx="2828925" cy="457200"/>
          <wp:effectExtent l="0" t="0" r="9525" b="0"/>
          <wp:docPr id="1275297970" name="图片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5297970" name="图片 7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883654" cy="46595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929E01E">
    <w:pPr>
      <w:pStyle w:val="4"/>
      <w:rPr>
        <w:sz w:val="10"/>
        <w:szCs w:val="1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ADAD77E">
    <w:pPr>
      <w:pStyle w:val="4"/>
    </w:pPr>
  </w:p>
  <w:p w14:paraId="4889E539">
    <w:pPr>
      <w:pStyle w:val="4"/>
    </w:pPr>
  </w:p>
  <w:p w14:paraId="6D2B9D7C">
    <w:pPr>
      <w:pStyle w:val="4"/>
    </w:pPr>
  </w:p>
  <w:p w14:paraId="3D459FD3">
    <w:pPr>
      <w:pStyle w:val="4"/>
    </w:pPr>
  </w:p>
  <w:p w14:paraId="33112C35">
    <w:pPr>
      <w:pStyle w:val="4"/>
    </w:pPr>
  </w:p>
  <w:p w14:paraId="34D9BCD4">
    <w:pPr>
      <w:pStyle w:val="4"/>
    </w:pPr>
  </w:p>
  <w:p w14:paraId="202DE71C">
    <w:pPr>
      <w:pStyle w:val="4"/>
    </w:pPr>
  </w:p>
  <w:p w14:paraId="1C07EBB3">
    <w:pPr>
      <w:pStyle w:val="4"/>
    </w:pPr>
  </w:p>
  <w:p w14:paraId="76E9F349">
    <w:pPr>
      <w:pStyle w:val="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32887BB"/>
    <w:multiLevelType w:val="singleLevel"/>
    <w:tmpl w:val="A32887BB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">
    <w:nsid w:val="631ED9BE"/>
    <w:multiLevelType w:val="singleLevel"/>
    <w:tmpl w:val="631ED9BE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2">
    <w:nsid w:val="773D3869"/>
    <w:multiLevelType w:val="singleLevel"/>
    <w:tmpl w:val="773D3869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4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2IwNGMxNTYzNWNmZDhkMGY5NGY2MzU1NDNkNDEzMzQifQ=="/>
    <w:docVar w:name="KSO_WPS_MARK_KEY" w:val="9e5ed2ef-df1b-49b7-8e7e-1ada10df08c8"/>
  </w:docVars>
  <w:rsids>
    <w:rsidRoot w:val="00912B14"/>
    <w:rsid w:val="00136635"/>
    <w:rsid w:val="00137375"/>
    <w:rsid w:val="00156019"/>
    <w:rsid w:val="00296707"/>
    <w:rsid w:val="002B47C8"/>
    <w:rsid w:val="002F6D5B"/>
    <w:rsid w:val="003550AC"/>
    <w:rsid w:val="00455912"/>
    <w:rsid w:val="00505831"/>
    <w:rsid w:val="00527365"/>
    <w:rsid w:val="005D53FC"/>
    <w:rsid w:val="006F2A81"/>
    <w:rsid w:val="007022F1"/>
    <w:rsid w:val="00867CB0"/>
    <w:rsid w:val="00912B14"/>
    <w:rsid w:val="0097112D"/>
    <w:rsid w:val="00DF6CF9"/>
    <w:rsid w:val="00EA77A4"/>
    <w:rsid w:val="00F02A8D"/>
    <w:rsid w:val="00F06977"/>
    <w:rsid w:val="00F253D2"/>
    <w:rsid w:val="00FF31FE"/>
    <w:rsid w:val="011078C7"/>
    <w:rsid w:val="0183453D"/>
    <w:rsid w:val="01EF3980"/>
    <w:rsid w:val="02442FC2"/>
    <w:rsid w:val="03100052"/>
    <w:rsid w:val="04395785"/>
    <w:rsid w:val="04A94C9E"/>
    <w:rsid w:val="04AE7B23"/>
    <w:rsid w:val="052B4CCF"/>
    <w:rsid w:val="05720C57"/>
    <w:rsid w:val="064C714F"/>
    <w:rsid w:val="065F6521"/>
    <w:rsid w:val="06D931EF"/>
    <w:rsid w:val="070F7027"/>
    <w:rsid w:val="07941252"/>
    <w:rsid w:val="07C140EA"/>
    <w:rsid w:val="07D21D7A"/>
    <w:rsid w:val="08071A24"/>
    <w:rsid w:val="0854453D"/>
    <w:rsid w:val="085731EC"/>
    <w:rsid w:val="08955CEE"/>
    <w:rsid w:val="09AA6B0A"/>
    <w:rsid w:val="09C007EB"/>
    <w:rsid w:val="09CB6A81"/>
    <w:rsid w:val="0AC459AA"/>
    <w:rsid w:val="0AD52242"/>
    <w:rsid w:val="0B8F4175"/>
    <w:rsid w:val="0BA22DE5"/>
    <w:rsid w:val="0BC1292A"/>
    <w:rsid w:val="0C0C50ED"/>
    <w:rsid w:val="0C2F32F7"/>
    <w:rsid w:val="0CAF6706"/>
    <w:rsid w:val="0CE9794A"/>
    <w:rsid w:val="0D054058"/>
    <w:rsid w:val="0E461615"/>
    <w:rsid w:val="0E4A2063"/>
    <w:rsid w:val="0E6E541F"/>
    <w:rsid w:val="0F316173"/>
    <w:rsid w:val="0F622D6C"/>
    <w:rsid w:val="0F7B6853"/>
    <w:rsid w:val="0F7E1B5D"/>
    <w:rsid w:val="0F7E29D8"/>
    <w:rsid w:val="0F8C2F08"/>
    <w:rsid w:val="0FEE3829"/>
    <w:rsid w:val="103C4234"/>
    <w:rsid w:val="10AB3168"/>
    <w:rsid w:val="111904EE"/>
    <w:rsid w:val="112B531D"/>
    <w:rsid w:val="11E30924"/>
    <w:rsid w:val="13174AE5"/>
    <w:rsid w:val="133D279D"/>
    <w:rsid w:val="13847EF8"/>
    <w:rsid w:val="13CE5AEB"/>
    <w:rsid w:val="145B0209"/>
    <w:rsid w:val="14B720DC"/>
    <w:rsid w:val="150C43FD"/>
    <w:rsid w:val="15127C5A"/>
    <w:rsid w:val="151C4634"/>
    <w:rsid w:val="156364B0"/>
    <w:rsid w:val="156602C5"/>
    <w:rsid w:val="158C3568"/>
    <w:rsid w:val="158E3DE7"/>
    <w:rsid w:val="16125B82"/>
    <w:rsid w:val="163A2FC4"/>
    <w:rsid w:val="165752E8"/>
    <w:rsid w:val="16677B31"/>
    <w:rsid w:val="177D4274"/>
    <w:rsid w:val="181E4B7E"/>
    <w:rsid w:val="184719C8"/>
    <w:rsid w:val="190855FC"/>
    <w:rsid w:val="19145D4E"/>
    <w:rsid w:val="198D78AF"/>
    <w:rsid w:val="1AA03FCF"/>
    <w:rsid w:val="1AB9480C"/>
    <w:rsid w:val="1ACC2B91"/>
    <w:rsid w:val="1AD1412F"/>
    <w:rsid w:val="1B1E1106"/>
    <w:rsid w:val="1B8227E1"/>
    <w:rsid w:val="1BAA4748"/>
    <w:rsid w:val="1C0C4A0C"/>
    <w:rsid w:val="1C8C03D3"/>
    <w:rsid w:val="1CBB7F06"/>
    <w:rsid w:val="1D831216"/>
    <w:rsid w:val="1E1B192D"/>
    <w:rsid w:val="1E5313D0"/>
    <w:rsid w:val="1E6E10D2"/>
    <w:rsid w:val="1EBB6C6C"/>
    <w:rsid w:val="1EC65D3D"/>
    <w:rsid w:val="1EF9624C"/>
    <w:rsid w:val="1F175729"/>
    <w:rsid w:val="1F244168"/>
    <w:rsid w:val="20234AC9"/>
    <w:rsid w:val="20AE6A88"/>
    <w:rsid w:val="21A15D39"/>
    <w:rsid w:val="223C359F"/>
    <w:rsid w:val="224C6559"/>
    <w:rsid w:val="22BE6D2B"/>
    <w:rsid w:val="22C84AC3"/>
    <w:rsid w:val="22F1664C"/>
    <w:rsid w:val="22FF7C08"/>
    <w:rsid w:val="233D0598"/>
    <w:rsid w:val="23B51EDC"/>
    <w:rsid w:val="24173588"/>
    <w:rsid w:val="24414A2E"/>
    <w:rsid w:val="24CD36D8"/>
    <w:rsid w:val="24D764A3"/>
    <w:rsid w:val="25212C68"/>
    <w:rsid w:val="253357AE"/>
    <w:rsid w:val="255B2F57"/>
    <w:rsid w:val="256E5E50"/>
    <w:rsid w:val="257D6812"/>
    <w:rsid w:val="25F969F8"/>
    <w:rsid w:val="26232D49"/>
    <w:rsid w:val="266A3ED9"/>
    <w:rsid w:val="27F67809"/>
    <w:rsid w:val="285B5212"/>
    <w:rsid w:val="289366BF"/>
    <w:rsid w:val="28D249F8"/>
    <w:rsid w:val="28DC7F0B"/>
    <w:rsid w:val="29FE3870"/>
    <w:rsid w:val="2A2A637C"/>
    <w:rsid w:val="2A706411"/>
    <w:rsid w:val="2AC12A52"/>
    <w:rsid w:val="2AFD21C9"/>
    <w:rsid w:val="2D0619FA"/>
    <w:rsid w:val="2D534BA2"/>
    <w:rsid w:val="2DA21723"/>
    <w:rsid w:val="2DBA1DF2"/>
    <w:rsid w:val="2E1D354B"/>
    <w:rsid w:val="2EEB0EA8"/>
    <w:rsid w:val="2F7B222C"/>
    <w:rsid w:val="2F8C6D98"/>
    <w:rsid w:val="2FFE4C0B"/>
    <w:rsid w:val="304463CA"/>
    <w:rsid w:val="30954A7B"/>
    <w:rsid w:val="30AE3614"/>
    <w:rsid w:val="30D00C4A"/>
    <w:rsid w:val="31815D52"/>
    <w:rsid w:val="31F1602E"/>
    <w:rsid w:val="329A50BF"/>
    <w:rsid w:val="32B617CD"/>
    <w:rsid w:val="33075F48"/>
    <w:rsid w:val="3424477C"/>
    <w:rsid w:val="34B166F0"/>
    <w:rsid w:val="34C65B5C"/>
    <w:rsid w:val="34CF6B76"/>
    <w:rsid w:val="3538471B"/>
    <w:rsid w:val="358F0212"/>
    <w:rsid w:val="362F0630"/>
    <w:rsid w:val="366B0946"/>
    <w:rsid w:val="366E5B00"/>
    <w:rsid w:val="377356FF"/>
    <w:rsid w:val="37895702"/>
    <w:rsid w:val="37B02520"/>
    <w:rsid w:val="37B5307D"/>
    <w:rsid w:val="37CA4590"/>
    <w:rsid w:val="384E4AEF"/>
    <w:rsid w:val="38A547BD"/>
    <w:rsid w:val="38AF1198"/>
    <w:rsid w:val="38B44A29"/>
    <w:rsid w:val="3B1B42C7"/>
    <w:rsid w:val="3B2C6AD0"/>
    <w:rsid w:val="3B6C76A7"/>
    <w:rsid w:val="3B8B1A48"/>
    <w:rsid w:val="3BBD3BCC"/>
    <w:rsid w:val="3BE63123"/>
    <w:rsid w:val="3BF1545C"/>
    <w:rsid w:val="3BFC46F4"/>
    <w:rsid w:val="3C4B3342"/>
    <w:rsid w:val="3CC90F0B"/>
    <w:rsid w:val="3D5F222C"/>
    <w:rsid w:val="3E2A0056"/>
    <w:rsid w:val="3E2E2B5F"/>
    <w:rsid w:val="3E991ECF"/>
    <w:rsid w:val="3EA94D74"/>
    <w:rsid w:val="3F032F8F"/>
    <w:rsid w:val="3F7C4554"/>
    <w:rsid w:val="3F9453C0"/>
    <w:rsid w:val="3FA7706D"/>
    <w:rsid w:val="3FD80FD4"/>
    <w:rsid w:val="40956EC5"/>
    <w:rsid w:val="40CA5FBF"/>
    <w:rsid w:val="40ED0AAF"/>
    <w:rsid w:val="40F55BB6"/>
    <w:rsid w:val="40FA4F7A"/>
    <w:rsid w:val="41801923"/>
    <w:rsid w:val="41852ECE"/>
    <w:rsid w:val="42130A14"/>
    <w:rsid w:val="43420752"/>
    <w:rsid w:val="436D5ED7"/>
    <w:rsid w:val="43A917E1"/>
    <w:rsid w:val="43C156DA"/>
    <w:rsid w:val="44023B4A"/>
    <w:rsid w:val="44057542"/>
    <w:rsid w:val="44332120"/>
    <w:rsid w:val="44480717"/>
    <w:rsid w:val="44AC63E9"/>
    <w:rsid w:val="46226B63"/>
    <w:rsid w:val="46511CBF"/>
    <w:rsid w:val="46650534"/>
    <w:rsid w:val="47173CBF"/>
    <w:rsid w:val="47B265AF"/>
    <w:rsid w:val="48541414"/>
    <w:rsid w:val="48543647"/>
    <w:rsid w:val="488E1498"/>
    <w:rsid w:val="48B33638"/>
    <w:rsid w:val="48CB55C6"/>
    <w:rsid w:val="491F38BC"/>
    <w:rsid w:val="49477D3A"/>
    <w:rsid w:val="49512BF7"/>
    <w:rsid w:val="49544966"/>
    <w:rsid w:val="49BB1EB8"/>
    <w:rsid w:val="4A8D4ABA"/>
    <w:rsid w:val="4ABE5659"/>
    <w:rsid w:val="4AF061D5"/>
    <w:rsid w:val="4AFC57DE"/>
    <w:rsid w:val="4CCE6112"/>
    <w:rsid w:val="4D0A2F51"/>
    <w:rsid w:val="4E304853"/>
    <w:rsid w:val="4E3844A7"/>
    <w:rsid w:val="4E454986"/>
    <w:rsid w:val="4EB805B5"/>
    <w:rsid w:val="4F3A16E7"/>
    <w:rsid w:val="4FC74BC1"/>
    <w:rsid w:val="506863A4"/>
    <w:rsid w:val="512377DF"/>
    <w:rsid w:val="5160707C"/>
    <w:rsid w:val="51F326E1"/>
    <w:rsid w:val="53625877"/>
    <w:rsid w:val="53F266B1"/>
    <w:rsid w:val="53FB3634"/>
    <w:rsid w:val="53FF5197"/>
    <w:rsid w:val="543A3BB4"/>
    <w:rsid w:val="54781E35"/>
    <w:rsid w:val="550B73D9"/>
    <w:rsid w:val="55B31438"/>
    <w:rsid w:val="568850AA"/>
    <w:rsid w:val="56D71B8E"/>
    <w:rsid w:val="57783AA4"/>
    <w:rsid w:val="57BE68AA"/>
    <w:rsid w:val="58613E05"/>
    <w:rsid w:val="5886047F"/>
    <w:rsid w:val="58951D01"/>
    <w:rsid w:val="59975605"/>
    <w:rsid w:val="5C1827CF"/>
    <w:rsid w:val="5CAC0BE1"/>
    <w:rsid w:val="5D3E405D"/>
    <w:rsid w:val="5D4B0BE0"/>
    <w:rsid w:val="5D5C4B9B"/>
    <w:rsid w:val="5DA90B12"/>
    <w:rsid w:val="5E161FB4"/>
    <w:rsid w:val="5F897FFB"/>
    <w:rsid w:val="5F921216"/>
    <w:rsid w:val="600357A2"/>
    <w:rsid w:val="60896C0E"/>
    <w:rsid w:val="60F670B5"/>
    <w:rsid w:val="61577E9E"/>
    <w:rsid w:val="61AB4343"/>
    <w:rsid w:val="61D9780F"/>
    <w:rsid w:val="6223037D"/>
    <w:rsid w:val="62610BBD"/>
    <w:rsid w:val="6292369A"/>
    <w:rsid w:val="62B66AFB"/>
    <w:rsid w:val="62F13FD7"/>
    <w:rsid w:val="63640C4D"/>
    <w:rsid w:val="63A9762F"/>
    <w:rsid w:val="642F7C07"/>
    <w:rsid w:val="643E324C"/>
    <w:rsid w:val="64A01EB8"/>
    <w:rsid w:val="65A92947"/>
    <w:rsid w:val="665B0D53"/>
    <w:rsid w:val="668313EA"/>
    <w:rsid w:val="66C646B1"/>
    <w:rsid w:val="66F63506"/>
    <w:rsid w:val="67193AFD"/>
    <w:rsid w:val="67567154"/>
    <w:rsid w:val="67B051FD"/>
    <w:rsid w:val="6884276C"/>
    <w:rsid w:val="691A5E80"/>
    <w:rsid w:val="69230FC3"/>
    <w:rsid w:val="692B4588"/>
    <w:rsid w:val="699B6A4B"/>
    <w:rsid w:val="69A02C0D"/>
    <w:rsid w:val="69C42446"/>
    <w:rsid w:val="6A0D509F"/>
    <w:rsid w:val="6A146B9D"/>
    <w:rsid w:val="6B2813E2"/>
    <w:rsid w:val="6BA4668D"/>
    <w:rsid w:val="6C1333E3"/>
    <w:rsid w:val="6C554405"/>
    <w:rsid w:val="6C7864D8"/>
    <w:rsid w:val="6CA67BE1"/>
    <w:rsid w:val="6D5957F1"/>
    <w:rsid w:val="6DBD689D"/>
    <w:rsid w:val="6E114605"/>
    <w:rsid w:val="6E230A25"/>
    <w:rsid w:val="6E4F6056"/>
    <w:rsid w:val="6E70494A"/>
    <w:rsid w:val="6E9D3265"/>
    <w:rsid w:val="6F3C482C"/>
    <w:rsid w:val="6FC1690D"/>
    <w:rsid w:val="6FDA5069"/>
    <w:rsid w:val="701E3F32"/>
    <w:rsid w:val="70AC59E2"/>
    <w:rsid w:val="714420C4"/>
    <w:rsid w:val="71530C3F"/>
    <w:rsid w:val="716449CA"/>
    <w:rsid w:val="716A04B8"/>
    <w:rsid w:val="71FA7527"/>
    <w:rsid w:val="73155AC0"/>
    <w:rsid w:val="73972979"/>
    <w:rsid w:val="739764D5"/>
    <w:rsid w:val="74784559"/>
    <w:rsid w:val="760D074D"/>
    <w:rsid w:val="760F2C9B"/>
    <w:rsid w:val="76187FA1"/>
    <w:rsid w:val="7683312E"/>
    <w:rsid w:val="76960CC6"/>
    <w:rsid w:val="76D67314"/>
    <w:rsid w:val="77955421"/>
    <w:rsid w:val="780313AD"/>
    <w:rsid w:val="786D102C"/>
    <w:rsid w:val="792064E4"/>
    <w:rsid w:val="793B4942"/>
    <w:rsid w:val="79960FDD"/>
    <w:rsid w:val="79E1494E"/>
    <w:rsid w:val="7A6C06BC"/>
    <w:rsid w:val="7A6E32DC"/>
    <w:rsid w:val="7BBB10DA"/>
    <w:rsid w:val="7BF2699E"/>
    <w:rsid w:val="7C3D4373"/>
    <w:rsid w:val="7D284642"/>
    <w:rsid w:val="7D39684F"/>
    <w:rsid w:val="7D5B42AD"/>
    <w:rsid w:val="7DD84170"/>
    <w:rsid w:val="7DF87B8B"/>
    <w:rsid w:val="7E0429B9"/>
    <w:rsid w:val="7E0A5DEF"/>
    <w:rsid w:val="7E6165D9"/>
    <w:rsid w:val="7E623774"/>
    <w:rsid w:val="7ED76320"/>
    <w:rsid w:val="7F281712"/>
    <w:rsid w:val="7F7E5CBF"/>
    <w:rsid w:val="7F995383"/>
    <w:rsid w:val="7FA93818"/>
    <w:rsid w:val="7FAD6CDB"/>
    <w:rsid w:val="7FF21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355</Words>
  <Characters>2131</Characters>
  <Lines>6</Lines>
  <Paragraphs>1</Paragraphs>
  <TotalTime>1559</TotalTime>
  <ScaleCrop>false</ScaleCrop>
  <LinksUpToDate>false</LinksUpToDate>
  <CharactersWithSpaces>2435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2024-11-06T02:50:00Z</dcterms:created>
  <dc:creator>Davis</dc:creator>
  <cp:lastModifiedBy>戴眼镜的麻杆。</cp:lastModifiedBy>
  <cp:lastPrinted>2024-06-20T10:29:00Z</cp:lastPrinted>
  <dcterms:modified xsi:type="dcterms:W3CDTF">2026-04-14T08:16:55Z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38D258D4DD3D4C3496FBC3D3649A7D42</vt:lpwstr>
  </property>
  <property fmtid="{D5CDD505-2E9C-101B-9397-08002B2CF9AE}" pid="4" name="KSOTemplateDocerSaveRecord">
    <vt:lpwstr>eyJoZGlkIjoiN2FkMmFjNTIzYTc2MzM4YzI5MjhhZjFlYzFlYTkyNWUiLCJ1c2VySWQiOiIxMTk5MzAzNjYzIn0=</vt:lpwstr>
  </property>
</Properties>
</file>