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35A88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497FB8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270559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CN-1080 is an anionic waterborne polyurethane resin using water as the dispersion medium. It features low VOCs, safe, non-toxic, odorless and non-irritating. It provides excellent adhesion to substrates such as PVC, ABS and polyester, and is suitable as an adhesive for plastic substrates including PVC and ABS.</w:t>
      </w:r>
    </w:p>
    <w:p w14:paraId="455D4A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p>
    <w:p w14:paraId="60B7F2D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Product Features</w:t>
      </w:r>
    </w:p>
    <w:p w14:paraId="36F1C821">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Eco-friendly emulsion, free of toxic substances such as formaldehyde, nonylphenol, heavy metals, PAHs and DMF.</w:t>
      </w:r>
    </w:p>
    <w:p w14:paraId="15831757">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Smooth and firm film, hard with excellent toughness.</w:t>
      </w:r>
    </w:p>
    <w:p w14:paraId="37731BBD">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Excellent water resistance and outstanding cooking resistance of the coating.</w:t>
      </w:r>
    </w:p>
    <w:p w14:paraId="05099D59">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Outstanding adhesion to most substrates.</w:t>
      </w:r>
    </w:p>
    <w:p w14:paraId="4C0DBA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p>
    <w:p w14:paraId="784E31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Product Technical Parameters*</w:t>
      </w:r>
    </w:p>
    <w:tbl>
      <w:tblPr>
        <w:tblStyle w:val="6"/>
        <w:tblW w:w="9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0"/>
        <w:gridCol w:w="2668"/>
        <w:gridCol w:w="1327"/>
        <w:gridCol w:w="2614"/>
      </w:tblGrid>
      <w:tr w14:paraId="6AA2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2510" w:type="dxa"/>
            <w:tcBorders>
              <w:left w:val="nil"/>
              <w:bottom w:val="nil"/>
              <w:right w:val="nil"/>
            </w:tcBorders>
            <w:vAlign w:val="center"/>
          </w:tcPr>
          <w:p w14:paraId="0A1B16E5">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Item</w:t>
            </w:r>
          </w:p>
        </w:tc>
        <w:tc>
          <w:tcPr>
            <w:tcW w:w="2668" w:type="dxa"/>
            <w:tcBorders>
              <w:top w:val="single" w:color="auto" w:sz="4" w:space="0"/>
              <w:left w:val="nil"/>
              <w:bottom w:val="nil"/>
              <w:right w:val="nil"/>
            </w:tcBorders>
            <w:vAlign w:val="center"/>
          </w:tcPr>
          <w:p w14:paraId="4C49F75A">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Parameter</w:t>
            </w:r>
          </w:p>
        </w:tc>
        <w:tc>
          <w:tcPr>
            <w:tcW w:w="1327" w:type="dxa"/>
            <w:tcBorders>
              <w:top w:val="single" w:color="auto" w:sz="4" w:space="0"/>
              <w:left w:val="nil"/>
              <w:bottom w:val="nil"/>
              <w:right w:val="nil"/>
            </w:tcBorders>
            <w:vAlign w:val="center"/>
          </w:tcPr>
          <w:p w14:paraId="4CA31F52">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Unit</w:t>
            </w:r>
          </w:p>
        </w:tc>
        <w:tc>
          <w:tcPr>
            <w:tcW w:w="2614" w:type="dxa"/>
            <w:tcBorders>
              <w:top w:val="single" w:color="auto" w:sz="4" w:space="0"/>
              <w:left w:val="nil"/>
              <w:bottom w:val="nil"/>
              <w:right w:val="nil"/>
            </w:tcBorders>
            <w:vAlign w:val="center"/>
          </w:tcPr>
          <w:p w14:paraId="28F56EA6">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Test Method</w:t>
            </w:r>
          </w:p>
        </w:tc>
      </w:tr>
      <w:tr w14:paraId="0CC4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10" w:type="dxa"/>
            <w:tcBorders>
              <w:left w:val="nil"/>
              <w:bottom w:val="nil"/>
              <w:right w:val="nil"/>
            </w:tcBorders>
            <w:vAlign w:val="center"/>
          </w:tcPr>
          <w:p w14:paraId="79D4409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2668" w:type="dxa"/>
            <w:tcBorders>
              <w:top w:val="single" w:color="auto" w:sz="4" w:space="0"/>
              <w:left w:val="nil"/>
              <w:bottom w:val="nil"/>
              <w:right w:val="nil"/>
            </w:tcBorders>
            <w:vAlign w:val="center"/>
          </w:tcPr>
          <w:p w14:paraId="5EBE8A7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Bluish liquid</w:t>
            </w:r>
          </w:p>
        </w:tc>
        <w:tc>
          <w:tcPr>
            <w:tcW w:w="1327" w:type="dxa"/>
            <w:tcBorders>
              <w:top w:val="single" w:color="auto" w:sz="4" w:space="0"/>
              <w:left w:val="nil"/>
              <w:bottom w:val="nil"/>
              <w:right w:val="nil"/>
            </w:tcBorders>
            <w:vAlign w:val="center"/>
          </w:tcPr>
          <w:p w14:paraId="4ED1E3B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14" w:type="dxa"/>
            <w:tcBorders>
              <w:top w:val="single" w:color="auto" w:sz="4" w:space="0"/>
              <w:left w:val="nil"/>
              <w:bottom w:val="nil"/>
              <w:right w:val="nil"/>
            </w:tcBorders>
            <w:vAlign w:val="center"/>
          </w:tcPr>
          <w:p w14:paraId="65190AE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570A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10" w:type="dxa"/>
            <w:tcBorders>
              <w:top w:val="nil"/>
              <w:left w:val="nil"/>
              <w:bottom w:val="nil"/>
              <w:right w:val="nil"/>
            </w:tcBorders>
            <w:vAlign w:val="center"/>
          </w:tcPr>
          <w:p w14:paraId="6D16DE96">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2668" w:type="dxa"/>
            <w:tcBorders>
              <w:top w:val="nil"/>
              <w:left w:val="nil"/>
              <w:bottom w:val="nil"/>
              <w:right w:val="nil"/>
            </w:tcBorders>
            <w:vAlign w:val="center"/>
          </w:tcPr>
          <w:p w14:paraId="21660B6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40.00±1.00</w:t>
            </w:r>
          </w:p>
        </w:tc>
        <w:tc>
          <w:tcPr>
            <w:tcW w:w="1327" w:type="dxa"/>
            <w:tcBorders>
              <w:top w:val="nil"/>
              <w:left w:val="nil"/>
              <w:bottom w:val="nil"/>
              <w:right w:val="nil"/>
            </w:tcBorders>
            <w:vAlign w:val="center"/>
          </w:tcPr>
          <w:p w14:paraId="62D0C32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14" w:type="dxa"/>
            <w:tcBorders>
              <w:top w:val="nil"/>
              <w:left w:val="nil"/>
              <w:bottom w:val="nil"/>
              <w:right w:val="nil"/>
            </w:tcBorders>
            <w:vAlign w:val="center"/>
          </w:tcPr>
          <w:p w14:paraId="7DDB098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515F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10" w:type="dxa"/>
            <w:tcBorders>
              <w:top w:val="nil"/>
              <w:left w:val="nil"/>
              <w:bottom w:val="nil"/>
              <w:right w:val="nil"/>
            </w:tcBorders>
            <w:vAlign w:val="center"/>
          </w:tcPr>
          <w:p w14:paraId="43FA018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2668" w:type="dxa"/>
            <w:tcBorders>
              <w:top w:val="nil"/>
              <w:left w:val="nil"/>
              <w:bottom w:val="nil"/>
              <w:right w:val="nil"/>
            </w:tcBorders>
            <w:vAlign w:val="center"/>
          </w:tcPr>
          <w:p w14:paraId="69186F9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&gt;10.0</w:t>
            </w:r>
          </w:p>
        </w:tc>
        <w:tc>
          <w:tcPr>
            <w:tcW w:w="1327" w:type="dxa"/>
            <w:tcBorders>
              <w:top w:val="nil"/>
              <w:left w:val="nil"/>
              <w:bottom w:val="nil"/>
              <w:right w:val="nil"/>
            </w:tcBorders>
            <w:vAlign w:val="center"/>
          </w:tcPr>
          <w:p w14:paraId="697E5A8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614" w:type="dxa"/>
            <w:tcBorders>
              <w:top w:val="nil"/>
              <w:left w:val="nil"/>
              <w:bottom w:val="nil"/>
              <w:right w:val="nil"/>
            </w:tcBorders>
            <w:vAlign w:val="center"/>
          </w:tcPr>
          <w:p w14:paraId="2F65043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69D9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10" w:type="dxa"/>
            <w:tcBorders>
              <w:top w:val="nil"/>
              <w:left w:val="nil"/>
              <w:bottom w:val="nil"/>
              <w:right w:val="nil"/>
            </w:tcBorders>
            <w:vAlign w:val="center"/>
          </w:tcPr>
          <w:p w14:paraId="48784D4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2668" w:type="dxa"/>
            <w:tcBorders>
              <w:top w:val="nil"/>
              <w:left w:val="nil"/>
              <w:bottom w:val="nil"/>
              <w:right w:val="nil"/>
            </w:tcBorders>
            <w:vAlign w:val="center"/>
          </w:tcPr>
          <w:p w14:paraId="4A3978B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6.5–7.5</w:t>
            </w:r>
          </w:p>
        </w:tc>
        <w:tc>
          <w:tcPr>
            <w:tcW w:w="1327" w:type="dxa"/>
            <w:tcBorders>
              <w:top w:val="nil"/>
              <w:left w:val="nil"/>
              <w:bottom w:val="nil"/>
              <w:right w:val="nil"/>
            </w:tcBorders>
            <w:vAlign w:val="center"/>
          </w:tcPr>
          <w:p w14:paraId="19D972E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14" w:type="dxa"/>
            <w:tcBorders>
              <w:top w:val="nil"/>
              <w:left w:val="nil"/>
              <w:bottom w:val="nil"/>
              <w:right w:val="nil"/>
            </w:tcBorders>
            <w:vAlign w:val="center"/>
          </w:tcPr>
          <w:p w14:paraId="4619E10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1EC5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10" w:type="dxa"/>
            <w:tcBorders>
              <w:top w:val="nil"/>
              <w:left w:val="nil"/>
              <w:bottom w:val="nil"/>
              <w:right w:val="nil"/>
            </w:tcBorders>
            <w:vAlign w:val="center"/>
          </w:tcPr>
          <w:p w14:paraId="66D0E54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 Modulus</w:t>
            </w:r>
          </w:p>
        </w:tc>
        <w:tc>
          <w:tcPr>
            <w:tcW w:w="2668" w:type="dxa"/>
            <w:tcBorders>
              <w:top w:val="nil"/>
              <w:left w:val="nil"/>
              <w:bottom w:val="nil"/>
              <w:right w:val="nil"/>
            </w:tcBorders>
            <w:vAlign w:val="center"/>
          </w:tcPr>
          <w:p w14:paraId="76F9125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12.0–15.0</w:t>
            </w:r>
          </w:p>
        </w:tc>
        <w:tc>
          <w:tcPr>
            <w:tcW w:w="1327" w:type="dxa"/>
            <w:tcBorders>
              <w:top w:val="nil"/>
              <w:left w:val="nil"/>
              <w:bottom w:val="nil"/>
              <w:right w:val="nil"/>
            </w:tcBorders>
            <w:vAlign w:val="center"/>
          </w:tcPr>
          <w:p w14:paraId="4C42426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614" w:type="dxa"/>
            <w:tcBorders>
              <w:top w:val="nil"/>
              <w:left w:val="nil"/>
              <w:bottom w:val="nil"/>
              <w:right w:val="nil"/>
            </w:tcBorders>
            <w:vAlign w:val="center"/>
          </w:tcPr>
          <w:p w14:paraId="24F9D09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0E2E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10" w:type="dxa"/>
            <w:tcBorders>
              <w:top w:val="nil"/>
              <w:left w:val="nil"/>
              <w:right w:val="nil"/>
            </w:tcBorders>
            <w:vAlign w:val="center"/>
          </w:tcPr>
          <w:p w14:paraId="096438F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Tensile Strength</w:t>
            </w:r>
          </w:p>
        </w:tc>
        <w:tc>
          <w:tcPr>
            <w:tcW w:w="2668" w:type="dxa"/>
            <w:tcBorders>
              <w:top w:val="nil"/>
              <w:left w:val="nil"/>
              <w:right w:val="nil"/>
            </w:tcBorders>
            <w:vAlign w:val="center"/>
          </w:tcPr>
          <w:p w14:paraId="64EAC5A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45.0–50.0</w:t>
            </w:r>
          </w:p>
        </w:tc>
        <w:tc>
          <w:tcPr>
            <w:tcW w:w="1327" w:type="dxa"/>
            <w:tcBorders>
              <w:top w:val="nil"/>
              <w:left w:val="nil"/>
              <w:right w:val="nil"/>
            </w:tcBorders>
            <w:vAlign w:val="center"/>
          </w:tcPr>
          <w:p w14:paraId="1DAD9B0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614" w:type="dxa"/>
            <w:tcBorders>
              <w:top w:val="nil"/>
              <w:left w:val="nil"/>
              <w:right w:val="nil"/>
            </w:tcBorders>
            <w:vAlign w:val="center"/>
          </w:tcPr>
          <w:p w14:paraId="2820D24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6F8B44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638017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p>
    <w:p w14:paraId="05B0CB1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Storage</w:t>
      </w:r>
    </w:p>
    <w:p w14:paraId="0D300A87">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original sealed container.</w:t>
      </w:r>
    </w:p>
    <w:p w14:paraId="4A4A3EE1">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Recommended storage temperature: 6–28 °C.</w:t>
      </w:r>
    </w:p>
    <w:p w14:paraId="1B729DFB">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 within 6 months from the production date.</w:t>
      </w:r>
    </w:p>
    <w:p w14:paraId="1639F2F7">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Avoid direct sunlight and contamination by other substances.</w:t>
      </w:r>
    </w:p>
    <w:p w14:paraId="5D20232D">
      <w:pPr>
        <w:spacing w:line="360" w:lineRule="auto"/>
        <w:ind w:firstLine="480"/>
        <w:rPr>
          <w:rFonts w:hint="default" w:ascii="Arial" w:hAnsi="Arial" w:eastAsia="微软雅黑" w:cs="Arial"/>
          <w:sz w:val="24"/>
          <w:szCs w:val="24"/>
        </w:rPr>
      </w:pPr>
    </w:p>
    <w:tbl>
      <w:tblPr>
        <w:tblStyle w:val="7"/>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53D3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bottom w:val="nil"/>
              <w:right w:val="nil"/>
            </w:tcBorders>
          </w:tcPr>
          <w:p w14:paraId="34F2708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 Expiration of the 6-month shelf life does not mean the product is out of specification. Test before use to verify compliance with specifications and technical parameters.</w:t>
            </w:r>
          </w:p>
        </w:tc>
      </w:tr>
    </w:tbl>
    <w:p w14:paraId="01C13AE9">
      <w:pPr>
        <w:spacing w:line="360" w:lineRule="auto"/>
        <w:rPr>
          <w:rFonts w:hint="default" w:ascii="Arial" w:hAnsi="Arial" w:eastAsia="微软雅黑" w:cs="Arial"/>
          <w:b/>
          <w:bCs/>
          <w:sz w:val="24"/>
          <w:szCs w:val="24"/>
        </w:rPr>
      </w:pPr>
    </w:p>
    <w:p w14:paraId="6963A0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Precautions</w:t>
      </w:r>
    </w:p>
    <w:p w14:paraId="0E5D5AD3">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Adding a curing agent can improve fastness but may affect hand feel.</w:t>
      </w:r>
    </w:p>
    <w:p w14:paraId="279F73ED">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Waterborne resin added with crosslinking agent must be used within 24 hours.</w:t>
      </w:r>
    </w:p>
    <w:p w14:paraId="7CE01023">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This product is synthesized with special polyester. The dry film offers excellent water resistance. However, the aqueous emulsion may decompose during long-term storage. Please test in advance before using long-stored product.</w:t>
      </w:r>
    </w:p>
    <w:p w14:paraId="124B20D6">
      <w:pPr>
        <w:tabs>
          <w:tab w:val="left" w:pos="720"/>
          <w:tab w:val="left" w:pos="1980"/>
        </w:tabs>
        <w:spacing w:line="360" w:lineRule="auto"/>
        <w:ind w:left="659" w:leftChars="314"/>
        <w:rPr>
          <w:rFonts w:hint="default" w:ascii="Arial" w:hAnsi="Arial" w:eastAsia="微软雅黑" w:cs="Arial"/>
          <w:spacing w:val="-4"/>
          <w:sz w:val="24"/>
          <w:szCs w:val="24"/>
        </w:rPr>
      </w:pPr>
    </w:p>
    <w:p w14:paraId="67377972">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p w14:paraId="563B0419">
      <w:pPr>
        <w:tabs>
          <w:tab w:val="left" w:pos="921"/>
        </w:tabs>
        <w:spacing w:line="360" w:lineRule="auto"/>
        <w:rPr>
          <w:rFonts w:hint="default" w:ascii="Arial" w:hAnsi="Arial" w:eastAsia="微软雅黑" w:cs="Arial"/>
          <w:b/>
          <w:bCs/>
          <w:sz w:val="24"/>
          <w:szCs w:val="24"/>
        </w:rPr>
      </w:pPr>
    </w:p>
    <w:p w14:paraId="31190C53">
      <w:pPr>
        <w:spacing w:line="360" w:lineRule="auto"/>
        <w:rPr>
          <w:rFonts w:hint="default" w:ascii="Arial" w:hAnsi="Arial" w:eastAsia="微软雅黑" w:cs="Arial"/>
          <w:b/>
          <w:bCs/>
          <w:sz w:val="24"/>
          <w:szCs w:val="24"/>
        </w:rPr>
      </w:pPr>
    </w:p>
    <w:p w14:paraId="28FA8C71">
      <w:pPr>
        <w:spacing w:line="360" w:lineRule="auto"/>
        <w:rPr>
          <w:rFonts w:hint="default" w:ascii="Arial" w:hAnsi="Arial" w:eastAsia="微软雅黑" w:cs="Arial"/>
          <w:b/>
          <w:bCs/>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EEA9F0C">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2588310B">
      <w:pPr>
        <w:spacing w:line="360" w:lineRule="auto"/>
        <w:rPr>
          <w:rFonts w:hint="default" w:ascii="Arial" w:hAnsi="Arial" w:eastAsia="微软雅黑" w:cs="Arial"/>
          <w:b/>
          <w:bCs/>
          <w:sz w:val="24"/>
          <w:szCs w:val="24"/>
        </w:rPr>
      </w:pPr>
    </w:p>
    <w:sectPr>
      <w:headerReference r:id="rId4" w:type="first"/>
      <w:footerReference r:id="rId6" w:type="first"/>
      <w:headerReference r:id="rId3" w:type="default"/>
      <w:footerReference r:id="rId5" w:type="default"/>
      <w:pgSz w:w="11906" w:h="16838"/>
      <w:pgMar w:top="850" w:right="1417" w:bottom="85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Segoe UI Emoji">
    <w:panose1 w:val="020B0502040204020203"/>
    <w:charset w:val="00"/>
    <w:family w:val="auto"/>
    <w:pitch w:val="default"/>
    <w:sig w:usb0="00000001" w:usb1="02000000" w:usb2="00000000" w:usb3="00000000" w:csb0="0000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61312" behindDoc="0" locked="0" layoutInCell="1" allowOverlap="1">
              <wp:simplePos x="0" y="0"/>
              <wp:positionH relativeFrom="column">
                <wp:posOffset>3646805</wp:posOffset>
              </wp:positionH>
              <wp:positionV relativeFrom="paragraph">
                <wp:posOffset>535940</wp:posOffset>
              </wp:positionV>
              <wp:extent cx="1828800" cy="44259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425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7.15pt;margin-top:42.2pt;height:34.85pt;width:144pt;mso-wrap-style:none;z-index:251661312;mso-width-relative:page;mso-height-relative:page;" filled="f" stroked="f" coordsize="21600,21600" o:gfxdata="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&#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PZmAWTcAAAACgEAAA8AAAAAAAAAAQAgAAAAIgAAAGRy&#10;cy9kb3ducmV2LnhtbFBLAQIUABQAAAAIAIdO4kC2TEf2OgIAAGQEAAAOAAAAAAAAAAEAIAAAACsB&#10;AABkcnMvZTJvRG9jLnhtbFBLBQYAAAAABgAGAFkBAADXBQAAAAA=&#10;">
              <v:fill on="f" focussize="0,0"/>
              <v:stroke on="f" weight="0.5pt"/>
              <v:imagedata o:title=""/>
              <o:lock v:ext="edit" aspectratio="f"/>
              <v:textbox>
                <w:txbxContent>
                  <w:p w14:paraId="1C677FE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rPr>
      <mc:AlternateContent>
        <mc:Choice Requires="wps">
          <w:drawing>
            <wp:anchor distT="0" distB="0" distL="114300" distR="114300" simplePos="0" relativeHeight="251659264" behindDoc="0" locked="0" layoutInCell="1" allowOverlap="1">
              <wp:simplePos x="0" y="0"/>
              <wp:positionH relativeFrom="column">
                <wp:posOffset>4434205</wp:posOffset>
              </wp:positionH>
              <wp:positionV relativeFrom="paragraph">
                <wp:posOffset>-7620</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1080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9.15pt;margin-top:-0.6pt;height:48.75pt;width:125.75pt;z-index:251659264;mso-width-relative:page;mso-height-relative:page;" filled="f" stroked="f" coordsize="21600,21600" o:gfxdata="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qFHGpNoAAAAJAQAADwAAAAAAAAABACAAAAAiAAAAZHJz&#10;L2Rvd25yZXYueG1sUEsBAhQAFAAAAAgAh07iQEioBGs7AgAAZgQAAA4AAAAAAAAAAQAgAAAAKQEA&#10;AGRycy9lMm9Eb2MueG1sUEsFBgAAAAAGAAYAWQEAANYFAAAAAA==&#10;">
              <v:fill on="f" focussize="0,0"/>
              <v:stroke on="f" weight="0.5pt"/>
              <v:imagedata o:title=""/>
              <o:lock v:ext="edit" aspectratio="f"/>
              <v:textbo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1080</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bookmarkStart w:id="0" w:name="_GoBack"/>
    <w:bookmarkEnd w:id="0"/>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A27CC"/>
    <w:multiLevelType w:val="singleLevel"/>
    <w:tmpl w:val="B3BA27CC"/>
    <w:lvl w:ilvl="0" w:tentative="0">
      <w:start w:val="1"/>
      <w:numFmt w:val="decimal"/>
      <w:lvlText w:val="%1."/>
      <w:lvlJc w:val="left"/>
      <w:pPr>
        <w:ind w:left="425" w:hanging="425"/>
      </w:pPr>
      <w:rPr>
        <w:rFonts w:hint="default"/>
      </w:rPr>
    </w:lvl>
  </w:abstractNum>
  <w:abstractNum w:abstractNumId="1">
    <w:nsid w:val="03524998"/>
    <w:multiLevelType w:val="singleLevel"/>
    <w:tmpl w:val="03524998"/>
    <w:lvl w:ilvl="0" w:tentative="0">
      <w:start w:val="1"/>
      <w:numFmt w:val="decimal"/>
      <w:lvlText w:val="%1."/>
      <w:lvlJc w:val="left"/>
      <w:pPr>
        <w:ind w:left="425" w:hanging="425"/>
      </w:pPr>
      <w:rPr>
        <w:rFonts w:hint="default"/>
      </w:rPr>
    </w:lvl>
  </w:abstractNum>
  <w:abstractNum w:abstractNumId="2">
    <w:nsid w:val="5E2F28E8"/>
    <w:multiLevelType w:val="singleLevel"/>
    <w:tmpl w:val="5E2F28E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0776C9"/>
    <w:rsid w:val="00136635"/>
    <w:rsid w:val="00137375"/>
    <w:rsid w:val="00156019"/>
    <w:rsid w:val="00296707"/>
    <w:rsid w:val="002B47C8"/>
    <w:rsid w:val="002F6D5B"/>
    <w:rsid w:val="003550AC"/>
    <w:rsid w:val="00455912"/>
    <w:rsid w:val="00505831"/>
    <w:rsid w:val="00527365"/>
    <w:rsid w:val="005D53FC"/>
    <w:rsid w:val="006832E1"/>
    <w:rsid w:val="006C5A6C"/>
    <w:rsid w:val="006F2A81"/>
    <w:rsid w:val="007022F1"/>
    <w:rsid w:val="00867CB0"/>
    <w:rsid w:val="00912B14"/>
    <w:rsid w:val="0097112D"/>
    <w:rsid w:val="00DF6CF9"/>
    <w:rsid w:val="00EA77A4"/>
    <w:rsid w:val="00F02A8D"/>
    <w:rsid w:val="00F06977"/>
    <w:rsid w:val="00F253D2"/>
    <w:rsid w:val="00F300DC"/>
    <w:rsid w:val="00FF31FE"/>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6A073C"/>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B8A4E7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1D5F1C"/>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618</Words>
  <Characters>747</Characters>
  <Lines>5</Lines>
  <Paragraphs>1</Paragraphs>
  <TotalTime>0</TotalTime>
  <ScaleCrop>false</ScaleCrop>
  <LinksUpToDate>false</LinksUpToDate>
  <CharactersWithSpaces>763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2025-03-18T01:34:00Z</dcterms:created>
  <dc:creator>Davis</dc:creator>
  <cp:lastModifiedBy>戴眼镜的麻杆。</cp:lastModifiedBy>
  <cp:lastPrinted>2024-06-20T10:29:00Z</cp:lastPrinted>
  <dcterms:modified xsi:type="dcterms:W3CDTF">2026-04-14T05:10:35Z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